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B921" w14:textId="77777777" w:rsidR="00B72C45" w:rsidRDefault="00B72C45" w:rsidP="00354510">
      <w:pPr>
        <w:jc w:val="center"/>
        <w:rPr>
          <w:rFonts w:ascii="Lato Light" w:hAnsi="Lato Light"/>
          <w:b/>
        </w:rPr>
      </w:pPr>
    </w:p>
    <w:p w14:paraId="6ECE777B" w14:textId="0993080E" w:rsidR="00E4019D" w:rsidRDefault="00CF484E" w:rsidP="00354510">
      <w:pPr>
        <w:jc w:val="center"/>
        <w:rPr>
          <w:rFonts w:ascii="Lato Light" w:hAnsi="Lato Light"/>
          <w:b/>
        </w:rPr>
      </w:pPr>
      <w:r w:rsidRPr="00E4019D">
        <w:rPr>
          <w:rFonts w:ascii="Lato Light" w:hAnsi="Lato Light"/>
          <w:b/>
        </w:rPr>
        <w:t>Zaproszenie do skł</w:t>
      </w:r>
      <w:r w:rsidR="003A6A56" w:rsidRPr="00E4019D">
        <w:rPr>
          <w:rFonts w:ascii="Lato Light" w:hAnsi="Lato Light"/>
          <w:b/>
        </w:rPr>
        <w:t xml:space="preserve">adania wniosków </w:t>
      </w:r>
    </w:p>
    <w:p w14:paraId="520A7314" w14:textId="77777777" w:rsidR="00E4019D" w:rsidRDefault="003A6A56" w:rsidP="00354510">
      <w:pPr>
        <w:jc w:val="center"/>
        <w:rPr>
          <w:rFonts w:ascii="Lato Light" w:hAnsi="Lato Light"/>
          <w:b/>
        </w:rPr>
      </w:pPr>
      <w:r w:rsidRPr="00E4019D">
        <w:rPr>
          <w:rFonts w:ascii="Lato Light" w:hAnsi="Lato Light"/>
          <w:b/>
        </w:rPr>
        <w:t xml:space="preserve">w ramach </w:t>
      </w:r>
      <w:r w:rsidR="00CF484E" w:rsidRPr="00E4019D">
        <w:rPr>
          <w:rFonts w:ascii="Lato Light" w:hAnsi="Lato Light"/>
          <w:b/>
        </w:rPr>
        <w:t xml:space="preserve">wymiany bilateralnej naukowców </w:t>
      </w:r>
    </w:p>
    <w:p w14:paraId="17396AE8" w14:textId="62209339" w:rsidR="0062482E" w:rsidRDefault="00E4019D" w:rsidP="0062482E">
      <w:pPr>
        <w:jc w:val="center"/>
        <w:rPr>
          <w:rFonts w:ascii="Lato Light" w:hAnsi="Lato Light"/>
          <w:b/>
        </w:rPr>
      </w:pPr>
      <w:r>
        <w:rPr>
          <w:rFonts w:ascii="Lato Light" w:hAnsi="Lato Light"/>
          <w:b/>
        </w:rPr>
        <w:t>p</w:t>
      </w:r>
      <w:r w:rsidR="00F041EE">
        <w:rPr>
          <w:rFonts w:ascii="Lato Light" w:hAnsi="Lato Light"/>
          <w:b/>
        </w:rPr>
        <w:t>omiędzy Rzeczpospolitą Pols</w:t>
      </w:r>
      <w:r w:rsidR="004D3A92">
        <w:rPr>
          <w:rFonts w:ascii="Lato Light" w:hAnsi="Lato Light"/>
          <w:b/>
        </w:rPr>
        <w:t>ką a Republiką Francuską</w:t>
      </w:r>
    </w:p>
    <w:p w14:paraId="16BCE46D" w14:textId="68FED449" w:rsidR="00734526" w:rsidRPr="00531AB0" w:rsidRDefault="00734526" w:rsidP="0062482E">
      <w:pPr>
        <w:jc w:val="center"/>
        <w:rPr>
          <w:rFonts w:ascii="Lato Light" w:hAnsi="Lato Light"/>
          <w:b/>
          <w:lang w:val="fr-FR"/>
        </w:rPr>
      </w:pPr>
      <w:r w:rsidRPr="00531AB0">
        <w:rPr>
          <w:rFonts w:ascii="Lato Light" w:hAnsi="Lato Light"/>
          <w:b/>
          <w:lang w:val="fr-FR"/>
        </w:rPr>
        <w:t>PROGRAM POLONIUM</w:t>
      </w:r>
    </w:p>
    <w:p w14:paraId="1CF7857F" w14:textId="26C084A1" w:rsidR="00F041EE" w:rsidRPr="00531AB0" w:rsidRDefault="00F041EE" w:rsidP="00F041EE">
      <w:pPr>
        <w:jc w:val="center"/>
        <w:rPr>
          <w:rFonts w:ascii="Lato Light" w:hAnsi="Lato Light"/>
          <w:b/>
          <w:lang w:val="fr-FR"/>
        </w:rPr>
      </w:pPr>
    </w:p>
    <w:p w14:paraId="42ACE230" w14:textId="34A8C793" w:rsidR="00F041EE" w:rsidRPr="00531AB0" w:rsidRDefault="00F041EE" w:rsidP="003B0889">
      <w:pPr>
        <w:jc w:val="center"/>
        <w:rPr>
          <w:rFonts w:ascii="Lato Light" w:hAnsi="Lato Light"/>
          <w:b/>
          <w:lang w:val="fr-FR"/>
        </w:rPr>
      </w:pPr>
      <w:r w:rsidRPr="00531AB0">
        <w:rPr>
          <w:rFonts w:ascii="Lato Light" w:hAnsi="Lato Light"/>
          <w:b/>
          <w:lang w:val="fr-FR"/>
        </w:rPr>
        <w:t xml:space="preserve">Narodowa Agencja Wymiany Akademickiej – NAWA (Polska) / </w:t>
      </w:r>
      <w:r w:rsidR="00531AB0">
        <w:fldChar w:fldCharType="begin"/>
      </w:r>
      <w:r w:rsidR="00531AB0" w:rsidRPr="00531AB0">
        <w:rPr>
          <w:lang w:val="fr-FR"/>
        </w:rPr>
        <w:instrText xml:space="preserve"> HYPERLINK "http://www.ambafrance-pl.org/france_pologne/" \t "_blank" </w:instrText>
      </w:r>
      <w:r w:rsidR="00531AB0">
        <w:fldChar w:fldCharType="separate"/>
      </w:r>
      <w:r w:rsidR="004D3A92" w:rsidRPr="00531AB0">
        <w:rPr>
          <w:rFonts w:ascii="Lato Light" w:hAnsi="Lato Light"/>
          <w:b/>
          <w:lang w:val="fr-FR"/>
        </w:rPr>
        <w:t>Ambassade de France en Pologne</w:t>
      </w:r>
      <w:r w:rsidR="00531AB0">
        <w:rPr>
          <w:rFonts w:ascii="Lato Light" w:hAnsi="Lato Light"/>
          <w:b/>
        </w:rPr>
        <w:fldChar w:fldCharType="end"/>
      </w:r>
      <w:r w:rsidR="004D3A92" w:rsidRPr="00531AB0">
        <w:rPr>
          <w:rFonts w:ascii="Lato Light" w:hAnsi="Lato Light"/>
          <w:b/>
          <w:lang w:val="fr-FR"/>
        </w:rPr>
        <w:t xml:space="preserve"> - Service de Coopération et d'Action Culturelle, </w:t>
      </w:r>
      <w:r w:rsidR="00531AB0">
        <w:fldChar w:fldCharType="begin"/>
      </w:r>
      <w:r w:rsidR="00531AB0" w:rsidRPr="00531AB0">
        <w:rPr>
          <w:lang w:val="fr-FR"/>
        </w:rPr>
        <w:instrText xml:space="preserve"> HYPERLINK "http://www.diplomatie.gouv.fr/en/" \t "_blank" \o "Ministère des Affaires Étrangères (Link otworzy się w nowym oknie)" </w:instrText>
      </w:r>
      <w:r w:rsidR="00531AB0">
        <w:fldChar w:fldCharType="separate"/>
      </w:r>
      <w:r w:rsidR="004D3A92" w:rsidRPr="00531AB0">
        <w:rPr>
          <w:rFonts w:ascii="Lato Light" w:hAnsi="Lato Light"/>
          <w:b/>
          <w:lang w:val="fr-FR"/>
        </w:rPr>
        <w:t>Ministère des Affaires Étrangères</w:t>
      </w:r>
      <w:r w:rsidR="00531AB0">
        <w:rPr>
          <w:rFonts w:ascii="Lato Light" w:hAnsi="Lato Light"/>
          <w:b/>
        </w:rPr>
        <w:fldChar w:fldCharType="end"/>
      </w:r>
      <w:r w:rsidR="004D3A92" w:rsidRPr="00531AB0">
        <w:rPr>
          <w:rFonts w:ascii="Lato Light" w:hAnsi="Lato Light"/>
          <w:b/>
          <w:lang w:val="fr-FR"/>
        </w:rPr>
        <w:t xml:space="preserve">, </w:t>
      </w:r>
      <w:hyperlink r:id="rId7" w:tgtFrame="_blank" w:tooltip="Ministère de l'Enseignement supérieur et de la Recherche (Link otworzy się w nowym oknie)" w:history="1">
        <w:r w:rsidR="004D3A92" w:rsidRPr="00531AB0">
          <w:rPr>
            <w:rFonts w:ascii="Lato Light" w:hAnsi="Lato Light"/>
            <w:b/>
            <w:lang w:val="fr-FR"/>
          </w:rPr>
          <w:t>Ministère de </w:t>
        </w:r>
        <w:r w:rsidR="003B0889" w:rsidRPr="00531AB0">
          <w:rPr>
            <w:rFonts w:ascii="Lato Light" w:hAnsi="Lato Light"/>
            <w:b/>
            <w:lang w:val="fr-FR"/>
          </w:rPr>
          <w:t xml:space="preserve">l'Enseignement supérieur, </w:t>
        </w:r>
        <w:r w:rsidR="004D3A92" w:rsidRPr="00531AB0">
          <w:rPr>
            <w:rFonts w:ascii="Lato Light" w:hAnsi="Lato Light"/>
            <w:b/>
            <w:lang w:val="fr-FR"/>
          </w:rPr>
          <w:t>de la Recherche</w:t>
        </w:r>
      </w:hyperlink>
      <w:r w:rsidR="003B0889" w:rsidRPr="00531AB0">
        <w:rPr>
          <w:rFonts w:ascii="Lato Light" w:hAnsi="Lato Light"/>
          <w:b/>
          <w:lang w:val="fr-FR"/>
        </w:rPr>
        <w:t xml:space="preserve"> et de l</w:t>
      </w:r>
      <w:r w:rsidR="003B0889" w:rsidRPr="00531AB0">
        <w:rPr>
          <w:rFonts w:ascii="Arial" w:hAnsi="Arial" w:cs="Arial"/>
          <w:b/>
          <w:lang w:val="fr-FR"/>
        </w:rPr>
        <w:t>ʼ</w:t>
      </w:r>
      <w:r w:rsidR="003B0889" w:rsidRPr="00531AB0">
        <w:rPr>
          <w:rFonts w:ascii="Lato Light" w:hAnsi="Lato Light"/>
          <w:b/>
          <w:lang w:val="fr-FR"/>
        </w:rPr>
        <w:t>Innovation</w:t>
      </w:r>
      <w:r w:rsidR="004D3A92" w:rsidRPr="00531AB0">
        <w:rPr>
          <w:rFonts w:ascii="Lato Light" w:hAnsi="Lato Light"/>
          <w:b/>
          <w:lang w:val="fr-FR"/>
        </w:rPr>
        <w:t xml:space="preserve"> (Francja)</w:t>
      </w:r>
    </w:p>
    <w:p w14:paraId="29AB6C54" w14:textId="138B5966" w:rsidR="00F041EE" w:rsidRPr="00531AB0" w:rsidRDefault="00F041EE" w:rsidP="00F041EE">
      <w:pPr>
        <w:jc w:val="center"/>
        <w:rPr>
          <w:rFonts w:ascii="Lato Light" w:hAnsi="Lato Light"/>
          <w:b/>
          <w:lang w:val="fr-FR"/>
        </w:rPr>
      </w:pPr>
    </w:p>
    <w:p w14:paraId="63F158A6" w14:textId="7FC207D7" w:rsidR="00F041EE" w:rsidRPr="00531AB0" w:rsidRDefault="00F041EE" w:rsidP="00F041EE">
      <w:pPr>
        <w:jc w:val="center"/>
        <w:rPr>
          <w:rFonts w:ascii="Lato Light" w:hAnsi="Lato Light"/>
          <w:i/>
        </w:rPr>
      </w:pPr>
      <w:r w:rsidRPr="00531AB0">
        <w:rPr>
          <w:rFonts w:ascii="Lato Light" w:hAnsi="Lato Light"/>
        </w:rPr>
        <w:t>Dat</w:t>
      </w:r>
      <w:r w:rsidR="004D3A92" w:rsidRPr="00531AB0">
        <w:rPr>
          <w:rFonts w:ascii="Lato Light" w:hAnsi="Lato Light"/>
        </w:rPr>
        <w:t xml:space="preserve">a zakończenia naboru: </w:t>
      </w:r>
      <w:r w:rsidR="004D3A92" w:rsidRPr="00531AB0">
        <w:rPr>
          <w:rFonts w:ascii="Lato Light" w:hAnsi="Lato Light"/>
          <w:b/>
        </w:rPr>
        <w:t>2</w:t>
      </w:r>
      <w:r w:rsidR="00531AB0" w:rsidRPr="00531AB0">
        <w:rPr>
          <w:rFonts w:ascii="Lato Light" w:hAnsi="Lato Light"/>
          <w:b/>
        </w:rPr>
        <w:t>5</w:t>
      </w:r>
      <w:r w:rsidR="004D3A92" w:rsidRPr="00531AB0">
        <w:rPr>
          <w:rFonts w:ascii="Lato Light" w:hAnsi="Lato Light"/>
          <w:b/>
        </w:rPr>
        <w:t xml:space="preserve"> lipca 2018</w:t>
      </w:r>
      <w:r w:rsidR="009B1EDE" w:rsidRPr="00531AB0">
        <w:rPr>
          <w:rFonts w:ascii="Lato Light" w:hAnsi="Lato Light"/>
          <w:b/>
        </w:rPr>
        <w:t xml:space="preserve"> r.</w:t>
      </w:r>
      <w:r w:rsidRPr="00531AB0">
        <w:rPr>
          <w:rFonts w:ascii="Lato Light" w:hAnsi="Lato Light"/>
          <w:b/>
        </w:rPr>
        <w:t>, godz. 15.00</w:t>
      </w:r>
      <w:r w:rsidRPr="00531AB0">
        <w:rPr>
          <w:rFonts w:ascii="Lato Light" w:hAnsi="Lato Light"/>
        </w:rPr>
        <w:t>.</w:t>
      </w:r>
    </w:p>
    <w:p w14:paraId="1A12546A" w14:textId="77777777" w:rsidR="00CF484E" w:rsidRPr="00E4019D" w:rsidRDefault="00CF484E" w:rsidP="00CF484E">
      <w:pPr>
        <w:rPr>
          <w:rFonts w:ascii="Lato Light" w:hAnsi="Lato Light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3"/>
        <w:gridCol w:w="1985"/>
        <w:gridCol w:w="5245"/>
      </w:tblGrid>
      <w:tr w:rsidR="002E1B10" w:rsidRPr="00E4019D" w14:paraId="75938563" w14:textId="77777777" w:rsidTr="00F041EE">
        <w:tc>
          <w:tcPr>
            <w:tcW w:w="2263" w:type="dxa"/>
          </w:tcPr>
          <w:p w14:paraId="4C3D1736" w14:textId="591EBAA1" w:rsidR="002E1B10" w:rsidRPr="00E4019D" w:rsidRDefault="009305A3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Uprawnieni W</w:t>
            </w:r>
            <w:r w:rsidR="002E1B10" w:rsidRPr="00E4019D">
              <w:rPr>
                <w:rFonts w:ascii="Lato Light" w:hAnsi="Lato Light" w:cs="Times New Roman"/>
              </w:rPr>
              <w:t>nioskodawcy</w:t>
            </w:r>
          </w:p>
        </w:tc>
        <w:tc>
          <w:tcPr>
            <w:tcW w:w="7230" w:type="dxa"/>
            <w:gridSpan w:val="2"/>
          </w:tcPr>
          <w:p w14:paraId="2CD3B1C8" w14:textId="1FF3057F" w:rsidR="00C739C3" w:rsidRPr="00E4019D" w:rsidRDefault="002E1B10" w:rsidP="001A362D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Z wnioskami o finansowanie w ramach programu mogą występować podmioty należące do jednej z poniższych kategorii: </w:t>
            </w:r>
          </w:p>
          <w:p w14:paraId="50580605" w14:textId="77777777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uczelnie, o których mowa w ustawie z dnia 27 lipca 2005 r. – Prawo o szkolnictwie wyższym (Dz.U. z 2017 poz. 2183); </w:t>
            </w:r>
          </w:p>
          <w:p w14:paraId="5BEBC8C7" w14:textId="6E56AF1D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jednostki naukowe Polskiej Akad</w:t>
            </w:r>
            <w:r w:rsidR="00E4019D">
              <w:rPr>
                <w:rFonts w:ascii="Lato Light" w:hAnsi="Lato Light" w:cs="Times New Roman"/>
              </w:rPr>
              <w:t>emii Nauk w rozumieniu ustawy z </w:t>
            </w:r>
            <w:r w:rsidRPr="00E4019D">
              <w:rPr>
                <w:rFonts w:ascii="Lato Light" w:hAnsi="Lato Light" w:cs="Times New Roman"/>
              </w:rPr>
              <w:t xml:space="preserve">dnia 30 kwietnia 2010 r. o Polskiej Akademii Nauk (Dz. U. z 2016 r. poz. 572, z </w:t>
            </w:r>
            <w:proofErr w:type="spellStart"/>
            <w:r w:rsidRPr="00E4019D">
              <w:rPr>
                <w:rFonts w:ascii="Lato Light" w:hAnsi="Lato Light" w:cs="Times New Roman"/>
              </w:rPr>
              <w:t>późn</w:t>
            </w:r>
            <w:proofErr w:type="spellEnd"/>
            <w:r w:rsidRPr="00E4019D">
              <w:rPr>
                <w:rFonts w:ascii="Lato Light" w:hAnsi="Lato Light" w:cs="Times New Roman"/>
              </w:rPr>
              <w:t xml:space="preserve">. zm.); </w:t>
            </w:r>
          </w:p>
          <w:p w14:paraId="7F8267C2" w14:textId="77777777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instytuty badawcze w rozumieniu ustawy z dnia 30 kwietnia 2010 r. o instytutach badawczych (Dz. U. z 2016 r. poz. 371, z </w:t>
            </w:r>
            <w:proofErr w:type="spellStart"/>
            <w:r w:rsidRPr="00E4019D">
              <w:rPr>
                <w:rFonts w:ascii="Lato Light" w:hAnsi="Lato Light" w:cs="Times New Roman"/>
              </w:rPr>
              <w:t>późn</w:t>
            </w:r>
            <w:proofErr w:type="spellEnd"/>
            <w:r w:rsidRPr="00E4019D">
              <w:rPr>
                <w:rFonts w:ascii="Lato Light" w:hAnsi="Lato Light" w:cs="Times New Roman"/>
              </w:rPr>
              <w:t xml:space="preserve">. zm.); </w:t>
            </w:r>
          </w:p>
          <w:p w14:paraId="48D38C24" w14:textId="77777777" w:rsidR="002E1B10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/>
              </w:rPr>
            </w:pPr>
            <w:r w:rsidRPr="00E4019D">
              <w:rPr>
                <w:rFonts w:ascii="Lato Light" w:hAnsi="Lato Light" w:cs="Times New Roman"/>
              </w:rPr>
              <w:t>międzynarodowe instytuty naukowe utworzone na podstawie odrębnych przepisów, działające na teryt</w:t>
            </w:r>
            <w:r w:rsidR="001A362D" w:rsidRPr="00E4019D">
              <w:rPr>
                <w:rFonts w:ascii="Lato Light" w:hAnsi="Lato Light" w:cs="Times New Roman"/>
              </w:rPr>
              <w:t>orium Rzeczypospolitej Polskiej.</w:t>
            </w:r>
          </w:p>
          <w:p w14:paraId="76B414EB" w14:textId="77777777" w:rsidR="00E87983" w:rsidRPr="00E4019D" w:rsidRDefault="00E87983" w:rsidP="00E87983">
            <w:pPr>
              <w:jc w:val="both"/>
              <w:rPr>
                <w:rFonts w:ascii="Lato Light" w:hAnsi="Lato Light"/>
              </w:rPr>
            </w:pPr>
          </w:p>
        </w:tc>
      </w:tr>
      <w:tr w:rsidR="002E1B10" w:rsidRPr="00E4019D" w14:paraId="7E40EDAE" w14:textId="77777777" w:rsidTr="00F041EE">
        <w:tc>
          <w:tcPr>
            <w:tcW w:w="2263" w:type="dxa"/>
          </w:tcPr>
          <w:p w14:paraId="37711749" w14:textId="77777777" w:rsidR="002E1B10" w:rsidRPr="00E4019D" w:rsidRDefault="00A72AC3" w:rsidP="00A72AC3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Cel i z</w:t>
            </w:r>
            <w:r w:rsidR="002E1B10" w:rsidRPr="00E4019D">
              <w:rPr>
                <w:rFonts w:ascii="Lato Light" w:hAnsi="Lato Light" w:cs="Times New Roman"/>
              </w:rPr>
              <w:t xml:space="preserve">akres </w:t>
            </w:r>
            <w:r w:rsidR="00FF0FC4" w:rsidRPr="00E4019D">
              <w:rPr>
                <w:rFonts w:ascii="Lato Light" w:hAnsi="Lato Light" w:cs="Times New Roman"/>
              </w:rPr>
              <w:t xml:space="preserve">współpracy </w:t>
            </w:r>
          </w:p>
        </w:tc>
        <w:tc>
          <w:tcPr>
            <w:tcW w:w="7230" w:type="dxa"/>
            <w:gridSpan w:val="2"/>
          </w:tcPr>
          <w:p w14:paraId="73718BC7" w14:textId="3DE97C02" w:rsidR="0014656C" w:rsidRPr="00E4019D" w:rsidRDefault="00A72AC3" w:rsidP="00FF0FC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Celem naboru jest wsparcie </w:t>
            </w:r>
            <w:r w:rsidR="003A6A56" w:rsidRPr="00E4019D">
              <w:rPr>
                <w:rFonts w:ascii="Lato Light" w:hAnsi="Lato Light" w:cs="Times New Roman"/>
              </w:rPr>
              <w:t xml:space="preserve">mobilności naukowców w celu </w:t>
            </w:r>
            <w:r w:rsidRPr="00E4019D">
              <w:rPr>
                <w:rFonts w:ascii="Lato Light" w:hAnsi="Lato Light" w:cs="Times New Roman"/>
              </w:rPr>
              <w:t xml:space="preserve">realizacji projektów badawczych, </w:t>
            </w:r>
            <w:r w:rsidR="000461FF" w:rsidRPr="00E4019D">
              <w:rPr>
                <w:rFonts w:ascii="Lato Light" w:hAnsi="Lato Light" w:cs="Times New Roman"/>
              </w:rPr>
              <w:t xml:space="preserve">uzgodnionych i </w:t>
            </w:r>
            <w:r w:rsidRPr="00E4019D">
              <w:rPr>
                <w:rFonts w:ascii="Lato Light" w:hAnsi="Lato Light" w:cs="Times New Roman"/>
              </w:rPr>
              <w:t>prowadzonych wspólnie przez partnerów z P</w:t>
            </w:r>
            <w:r w:rsidR="00332201">
              <w:rPr>
                <w:rFonts w:ascii="Lato Light" w:hAnsi="Lato Light" w:cs="Times New Roman"/>
              </w:rPr>
              <w:t>olski i z Francji</w:t>
            </w:r>
            <w:r w:rsidR="00F041EE">
              <w:rPr>
                <w:rFonts w:ascii="Lato Light" w:hAnsi="Lato Light" w:cs="Times New Roman"/>
              </w:rPr>
              <w:t>.</w:t>
            </w:r>
          </w:p>
          <w:p w14:paraId="585AA88A" w14:textId="77777777" w:rsidR="00516291" w:rsidRPr="00E4019D" w:rsidRDefault="005F0A83" w:rsidP="0003556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Środki na projekty w ramach naboru są przeznaczone na pokrycie kosztów podróży i pobytów, z wyłączeniem finansowania samych badań. Finansowanie prowadzonych badań musi być zagwarantowane z</w:t>
            </w:r>
            <w:r w:rsidR="00035562" w:rsidRPr="00E4019D">
              <w:rPr>
                <w:rFonts w:ascii="Lato Light" w:hAnsi="Lato Light" w:cs="Times New Roman"/>
              </w:rPr>
              <w:t> </w:t>
            </w:r>
            <w:r w:rsidRPr="00E4019D">
              <w:rPr>
                <w:rFonts w:ascii="Lato Light" w:hAnsi="Lato Light" w:cs="Times New Roman"/>
              </w:rPr>
              <w:t>innych źródeł.</w:t>
            </w:r>
          </w:p>
          <w:p w14:paraId="2900AD45" w14:textId="0BF4DE56" w:rsidR="003A6A56" w:rsidRPr="00E4019D" w:rsidRDefault="003A6A56" w:rsidP="003A6A56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Rozpatrywane są wyłącznie projekty złożone </w:t>
            </w:r>
            <w:r w:rsidRPr="0001634C">
              <w:rPr>
                <w:rFonts w:ascii="Lato Light" w:hAnsi="Lato Light" w:cs="Times New Roman"/>
                <w:b/>
              </w:rPr>
              <w:t>łącznie</w:t>
            </w:r>
            <w:r w:rsidR="009B1EDE" w:rsidRPr="0001634C">
              <w:rPr>
                <w:rFonts w:ascii="Lato Light" w:hAnsi="Lato Light" w:cs="Times New Roman"/>
                <w:b/>
              </w:rPr>
              <w:t xml:space="preserve"> w Polsce i we Francji</w:t>
            </w:r>
            <w:r w:rsidR="006D3E74">
              <w:rPr>
                <w:rFonts w:ascii="Lato Light" w:hAnsi="Lato Light"/>
                <w:i/>
              </w:rPr>
              <w:t>.</w:t>
            </w:r>
          </w:p>
          <w:p w14:paraId="660C3B04" w14:textId="3924EB10" w:rsidR="003A6A56" w:rsidRPr="00E4019D" w:rsidRDefault="003A6A56" w:rsidP="00035562">
            <w:pPr>
              <w:jc w:val="both"/>
              <w:rPr>
                <w:rFonts w:ascii="Lato Light" w:hAnsi="Lato Light" w:cs="Times New Roman"/>
              </w:rPr>
            </w:pPr>
          </w:p>
        </w:tc>
      </w:tr>
      <w:tr w:rsidR="002E1B10" w:rsidRPr="00E4019D" w14:paraId="7B629DA0" w14:textId="77777777" w:rsidTr="00F041EE">
        <w:tc>
          <w:tcPr>
            <w:tcW w:w="2263" w:type="dxa"/>
          </w:tcPr>
          <w:p w14:paraId="1BEB1543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Dziedziny nauki</w:t>
            </w:r>
          </w:p>
        </w:tc>
        <w:tc>
          <w:tcPr>
            <w:tcW w:w="7230" w:type="dxa"/>
            <w:gridSpan w:val="2"/>
          </w:tcPr>
          <w:p w14:paraId="249B784B" w14:textId="7418AF97" w:rsidR="002E1B10" w:rsidRPr="00E4019D" w:rsidRDefault="00823BD4" w:rsidP="0062482E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Przedstawiony projekt badawczy może dotyczyć wszystkich dziedzin nauki. We wniosku należy wskazać </w:t>
            </w:r>
            <w:r w:rsidR="0062482E">
              <w:rPr>
                <w:rFonts w:ascii="Lato Light" w:hAnsi="Lato Light" w:cs="Times New Roman"/>
              </w:rPr>
              <w:t>obszar tematyczny,</w:t>
            </w:r>
            <w:r w:rsidR="009B1EDE">
              <w:rPr>
                <w:rFonts w:ascii="Lato Light" w:hAnsi="Lato Light" w:cs="Times New Roman"/>
              </w:rPr>
              <w:t xml:space="preserve"> której wniosek dotyczy, w </w:t>
            </w:r>
            <w:r w:rsidRPr="00E4019D">
              <w:rPr>
                <w:rFonts w:ascii="Lato Light" w:hAnsi="Lato Light" w:cs="Times New Roman"/>
              </w:rPr>
              <w:t>oparciu</w:t>
            </w:r>
            <w:r w:rsidR="00EC55FC">
              <w:rPr>
                <w:rFonts w:ascii="Lato Light" w:hAnsi="Lato Light" w:cs="Times New Roman"/>
              </w:rPr>
              <w:t xml:space="preserve"> o klasyfikację OECD.</w:t>
            </w:r>
          </w:p>
        </w:tc>
      </w:tr>
      <w:tr w:rsidR="009B1EDE" w:rsidRPr="00E4019D" w14:paraId="4A8B1DE5" w14:textId="77777777" w:rsidTr="00F041EE">
        <w:tc>
          <w:tcPr>
            <w:tcW w:w="2263" w:type="dxa"/>
          </w:tcPr>
          <w:p w14:paraId="7E43D4CA" w14:textId="3A4D0F36" w:rsidR="009B1EDE" w:rsidRPr="00E4019D" w:rsidRDefault="009B1EDE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Priorytety</w:t>
            </w:r>
          </w:p>
        </w:tc>
        <w:tc>
          <w:tcPr>
            <w:tcW w:w="7230" w:type="dxa"/>
            <w:gridSpan w:val="2"/>
          </w:tcPr>
          <w:p w14:paraId="0BFFEA55" w14:textId="77777777" w:rsidR="009B1EDE" w:rsidRDefault="009B1EDE" w:rsidP="0062482E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Strony uzgodniły przyjęcie następujących priorytetów:</w:t>
            </w:r>
          </w:p>
          <w:p w14:paraId="0A07B25D" w14:textId="77777777" w:rsidR="009B1EDE" w:rsidRPr="009B1EDE" w:rsidRDefault="009B1EDE" w:rsidP="009B1EDE">
            <w:pPr>
              <w:numPr>
                <w:ilvl w:val="0"/>
                <w:numId w:val="17"/>
              </w:numPr>
              <w:jc w:val="both"/>
              <w:rPr>
                <w:rFonts w:ascii="Lato Light" w:hAnsi="Lato Light" w:cs="Times New Roman"/>
              </w:rPr>
            </w:pPr>
            <w:r w:rsidRPr="009B1EDE">
              <w:rPr>
                <w:rFonts w:ascii="Lato Light" w:hAnsi="Lato Light" w:cs="Times New Roman"/>
              </w:rPr>
              <w:t>Udział młodych naukowców</w:t>
            </w:r>
          </w:p>
          <w:p w14:paraId="6452477D" w14:textId="6C69F64B" w:rsidR="009B1EDE" w:rsidRPr="009B1EDE" w:rsidRDefault="009B1EDE" w:rsidP="009B1EDE">
            <w:pPr>
              <w:numPr>
                <w:ilvl w:val="0"/>
                <w:numId w:val="17"/>
              </w:numPr>
              <w:jc w:val="both"/>
              <w:rPr>
                <w:rFonts w:ascii="Lato Light" w:hAnsi="Lato Light" w:cs="Times New Roman"/>
              </w:rPr>
            </w:pPr>
            <w:r w:rsidRPr="009B1EDE">
              <w:rPr>
                <w:rFonts w:ascii="Lato Light" w:hAnsi="Lato Light" w:cs="Times New Roman"/>
              </w:rPr>
              <w:t>Projekty z potencjałem współpracy w ramach inicjatyw UE</w:t>
            </w:r>
            <w:r>
              <w:rPr>
                <w:rFonts w:ascii="Lato Light" w:hAnsi="Lato Light" w:cs="Times New Roman"/>
              </w:rPr>
              <w:t>.</w:t>
            </w:r>
          </w:p>
          <w:p w14:paraId="0B4754C1" w14:textId="4E32C016" w:rsidR="009B1EDE" w:rsidRPr="00E4019D" w:rsidRDefault="009B1EDE" w:rsidP="0062482E">
            <w:pPr>
              <w:jc w:val="both"/>
              <w:rPr>
                <w:rFonts w:ascii="Lato Light" w:hAnsi="Lato Light" w:cs="Times New Roman"/>
              </w:rPr>
            </w:pPr>
          </w:p>
        </w:tc>
      </w:tr>
      <w:tr w:rsidR="0005239C" w:rsidRPr="00E4019D" w14:paraId="7E8FDE4C" w14:textId="77777777" w:rsidTr="00F041EE">
        <w:tc>
          <w:tcPr>
            <w:tcW w:w="2263" w:type="dxa"/>
          </w:tcPr>
          <w:p w14:paraId="65E3F4EC" w14:textId="77777777" w:rsidR="0005239C" w:rsidRPr="00E4019D" w:rsidRDefault="0005239C" w:rsidP="007A27B9">
            <w:pPr>
              <w:ind w:right="-238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Okres trwania naboru</w:t>
            </w:r>
          </w:p>
        </w:tc>
        <w:tc>
          <w:tcPr>
            <w:tcW w:w="7230" w:type="dxa"/>
            <w:gridSpan w:val="2"/>
          </w:tcPr>
          <w:p w14:paraId="7537F3C6" w14:textId="51B3AE54" w:rsidR="0005239C" w:rsidRPr="00E4019D" w:rsidRDefault="0005239C" w:rsidP="00F041EE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Wnioski należy składać w terminie od </w:t>
            </w:r>
            <w:r w:rsidR="00F041EE">
              <w:rPr>
                <w:rFonts w:ascii="Lato Light" w:hAnsi="Lato Light" w:cs="Times New Roman"/>
              </w:rPr>
              <w:t>16 kwietnia</w:t>
            </w:r>
            <w:r w:rsidR="00EC55FC">
              <w:rPr>
                <w:rFonts w:ascii="Lato Light" w:hAnsi="Lato Light" w:cs="Times New Roman"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>do</w:t>
            </w:r>
            <w:r w:rsidR="009B1EDE">
              <w:rPr>
                <w:rFonts w:ascii="Lato Light" w:hAnsi="Lato Light" w:cs="Times New Roman"/>
              </w:rPr>
              <w:t xml:space="preserve"> </w:t>
            </w:r>
            <w:r w:rsidR="009B1EDE" w:rsidRPr="00531AB0">
              <w:rPr>
                <w:rFonts w:ascii="Lato Light" w:hAnsi="Lato Light" w:cs="Times New Roman"/>
                <w:b/>
              </w:rPr>
              <w:t>2</w:t>
            </w:r>
            <w:r w:rsidR="00531AB0" w:rsidRPr="00531AB0">
              <w:rPr>
                <w:rFonts w:ascii="Lato Light" w:hAnsi="Lato Light" w:cs="Times New Roman"/>
                <w:b/>
              </w:rPr>
              <w:t>5</w:t>
            </w:r>
            <w:r w:rsidR="009B1EDE" w:rsidRPr="00531AB0">
              <w:rPr>
                <w:rFonts w:ascii="Lato Light" w:hAnsi="Lato Light" w:cs="Times New Roman"/>
                <w:b/>
              </w:rPr>
              <w:t xml:space="preserve"> lipca</w:t>
            </w:r>
            <w:r w:rsidR="00F041EE" w:rsidRPr="00531AB0">
              <w:rPr>
                <w:rFonts w:ascii="Lato Light" w:hAnsi="Lato Light" w:cs="Times New Roman"/>
                <w:b/>
              </w:rPr>
              <w:t xml:space="preserve"> 2018 r., </w:t>
            </w:r>
            <w:r w:rsidR="0001634C" w:rsidRPr="00531AB0">
              <w:rPr>
                <w:rFonts w:ascii="Lato Light" w:hAnsi="Lato Light" w:cs="Times New Roman"/>
                <w:b/>
              </w:rPr>
              <w:t>do </w:t>
            </w:r>
            <w:r w:rsidR="003A6A56" w:rsidRPr="00531AB0">
              <w:rPr>
                <w:rFonts w:ascii="Lato Light" w:hAnsi="Lato Light" w:cs="Times New Roman"/>
                <w:b/>
              </w:rPr>
              <w:t>godziny 15.00</w:t>
            </w:r>
            <w:r w:rsidRPr="00E4019D">
              <w:rPr>
                <w:rFonts w:ascii="Lato Light" w:hAnsi="Lato Light" w:cs="Times New Roman"/>
              </w:rPr>
              <w:t xml:space="preserve"> </w:t>
            </w:r>
            <w:r w:rsidR="00EC55FC">
              <w:rPr>
                <w:rFonts w:ascii="Lato Light" w:hAnsi="Lato Light" w:cs="Times New Roman"/>
              </w:rPr>
              <w:t>w </w:t>
            </w:r>
            <w:r w:rsidRPr="00E4019D">
              <w:rPr>
                <w:rFonts w:ascii="Lato Light" w:hAnsi="Lato Light" w:cs="Times New Roman"/>
              </w:rPr>
              <w:t>sys</w:t>
            </w:r>
            <w:r w:rsidR="00EC55FC">
              <w:rPr>
                <w:rFonts w:ascii="Lato Light" w:hAnsi="Lato Light" w:cs="Times New Roman"/>
              </w:rPr>
              <w:t>temie teleinformatycznym NAWA</w:t>
            </w:r>
            <w:r w:rsidR="0001634C">
              <w:rPr>
                <w:rFonts w:ascii="Lato Light" w:hAnsi="Lato Light" w:cs="Times New Roman"/>
              </w:rPr>
              <w:t>. Wnioski złożone </w:t>
            </w:r>
            <w:r w:rsidR="009B1EDE">
              <w:rPr>
                <w:rFonts w:ascii="Lato Light" w:hAnsi="Lato Light" w:cs="Times New Roman"/>
              </w:rPr>
              <w:t>po </w:t>
            </w:r>
            <w:r w:rsidRPr="00E4019D">
              <w:rPr>
                <w:rFonts w:ascii="Lato Light" w:hAnsi="Lato Light" w:cs="Times New Roman"/>
              </w:rPr>
              <w:t xml:space="preserve">terminie </w:t>
            </w:r>
            <w:r w:rsidR="00EC55FC">
              <w:rPr>
                <w:rFonts w:ascii="Lato Light" w:hAnsi="Lato Light" w:cs="Times New Roman"/>
              </w:rPr>
              <w:t>nie </w:t>
            </w:r>
            <w:r w:rsidRPr="00E4019D">
              <w:rPr>
                <w:rFonts w:ascii="Lato Light" w:hAnsi="Lato Light" w:cs="Times New Roman"/>
              </w:rPr>
              <w:t>będą rozpatrywane.</w:t>
            </w:r>
          </w:p>
        </w:tc>
      </w:tr>
      <w:tr w:rsidR="002E1B10" w:rsidRPr="00E4019D" w14:paraId="1B1856EC" w14:textId="77777777" w:rsidTr="00F041EE">
        <w:tc>
          <w:tcPr>
            <w:tcW w:w="2263" w:type="dxa"/>
          </w:tcPr>
          <w:p w14:paraId="7050150C" w14:textId="77777777" w:rsidR="002E1B10" w:rsidRPr="00E4019D" w:rsidRDefault="0005239C" w:rsidP="007A27B9">
            <w:pPr>
              <w:ind w:right="-238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Sposób i f</w:t>
            </w:r>
            <w:r w:rsidR="007A27B9" w:rsidRPr="00E4019D">
              <w:rPr>
                <w:rFonts w:ascii="Lato Light" w:hAnsi="Lato Light" w:cs="Times New Roman"/>
              </w:rPr>
              <w:t>orma składania wniosków</w:t>
            </w:r>
          </w:p>
        </w:tc>
        <w:tc>
          <w:tcPr>
            <w:tcW w:w="7230" w:type="dxa"/>
            <w:gridSpan w:val="2"/>
          </w:tcPr>
          <w:p w14:paraId="4B446EE9" w14:textId="77777777" w:rsidR="0005239C" w:rsidRPr="00E4019D" w:rsidRDefault="0005239C" w:rsidP="00430AA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Aby złożyć wniosek należy: </w:t>
            </w:r>
          </w:p>
          <w:p w14:paraId="1B5FBCBC" w14:textId="77777777" w:rsidR="0005239C" w:rsidRPr="00E4019D" w:rsidRDefault="0005239C" w:rsidP="0005239C">
            <w:pPr>
              <w:pStyle w:val="Akapitzlist"/>
              <w:numPr>
                <w:ilvl w:val="0"/>
                <w:numId w:val="11"/>
              </w:numPr>
              <w:ind w:left="322" w:hanging="284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dokonać rejestracji wniosku w systemie teleinformatycznym NAWA dostępnym na stronie internetowej www.nawa.gov.pl; </w:t>
            </w:r>
          </w:p>
          <w:p w14:paraId="0FE2261C" w14:textId="2A21CBB8" w:rsidR="00EF28CA" w:rsidRPr="00EC55FC" w:rsidRDefault="0005239C" w:rsidP="00EC55FC">
            <w:pPr>
              <w:pStyle w:val="Akapitzlist"/>
              <w:numPr>
                <w:ilvl w:val="0"/>
                <w:numId w:val="11"/>
              </w:numPr>
              <w:ind w:left="322" w:hanging="284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wysłać drogą elektroniczną za pośrednictwem systemu wypełniony wniosek w</w:t>
            </w:r>
            <w:r w:rsidR="00F2062B" w:rsidRPr="00E4019D">
              <w:rPr>
                <w:rFonts w:ascii="Lato Light" w:hAnsi="Lato Light" w:cs="Times New Roman"/>
              </w:rPr>
              <w:t xml:space="preserve">raz z niezbędnymi załącznikami. </w:t>
            </w:r>
            <w:r w:rsidR="00EC55FC">
              <w:rPr>
                <w:rFonts w:ascii="Lato Light" w:hAnsi="Lato Light" w:cs="Times New Roman"/>
              </w:rPr>
              <w:t xml:space="preserve">Wzór </w:t>
            </w:r>
            <w:r w:rsidR="003A6A56" w:rsidRPr="00E4019D">
              <w:rPr>
                <w:rFonts w:ascii="Lato Light" w:hAnsi="Lato Light" w:cs="Times New Roman"/>
              </w:rPr>
              <w:t xml:space="preserve">załącznika </w:t>
            </w:r>
            <w:r w:rsidR="002B7789" w:rsidRPr="00E4019D">
              <w:rPr>
                <w:rFonts w:ascii="Lato Light" w:hAnsi="Lato Light" w:cs="Times New Roman"/>
              </w:rPr>
              <w:t xml:space="preserve">2.4 Opis planowanych działań </w:t>
            </w:r>
            <w:r w:rsidR="00EF28CA" w:rsidRPr="00E4019D">
              <w:rPr>
                <w:rFonts w:ascii="Lato Light" w:hAnsi="Lato Light" w:cs="Times New Roman"/>
              </w:rPr>
              <w:t xml:space="preserve">stanowi załącznik do niniejszego zaproszenia – należy go wypełnić, </w:t>
            </w:r>
            <w:r w:rsidR="002B7789" w:rsidRPr="00E4019D">
              <w:rPr>
                <w:rFonts w:ascii="Lato Light" w:hAnsi="Lato Light" w:cs="Times New Roman"/>
              </w:rPr>
              <w:t xml:space="preserve">podpisać, </w:t>
            </w:r>
            <w:r w:rsidR="00EF28CA" w:rsidRPr="00E4019D">
              <w:rPr>
                <w:rFonts w:ascii="Lato Light" w:hAnsi="Lato Light" w:cs="Times New Roman"/>
              </w:rPr>
              <w:t>zeskanować i załączyć w formacie PD</w:t>
            </w:r>
            <w:r w:rsidR="00EC55FC">
              <w:rPr>
                <w:rFonts w:ascii="Lato Light" w:hAnsi="Lato Light" w:cs="Times New Roman"/>
              </w:rPr>
              <w:t>F w </w:t>
            </w:r>
            <w:r w:rsidR="00F2062B" w:rsidRPr="00E4019D">
              <w:rPr>
                <w:rFonts w:ascii="Lato Light" w:hAnsi="Lato Light" w:cs="Times New Roman"/>
              </w:rPr>
              <w:t>systemie teleinformatycznym;</w:t>
            </w:r>
          </w:p>
          <w:p w14:paraId="1AF87050" w14:textId="77777777" w:rsidR="0001634C" w:rsidRDefault="0005239C" w:rsidP="0001634C">
            <w:pPr>
              <w:ind w:left="38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Sprawdzenie, czy operacja wysłania wniosku zakończyła się poprawnie jest obowiązkiem Wnioskodawcy.</w:t>
            </w:r>
          </w:p>
          <w:p w14:paraId="3A3840BD" w14:textId="60D9B4C2" w:rsidR="00293781" w:rsidRPr="00E4019D" w:rsidRDefault="00254BAB" w:rsidP="0001634C">
            <w:pPr>
              <w:ind w:left="38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Wysłanie wniosku w systemie powoduje zmianę statusu wniosku w</w:t>
            </w:r>
            <w:r w:rsidR="00DB165C" w:rsidRPr="00E4019D">
              <w:rPr>
                <w:rFonts w:ascii="Lato Light" w:hAnsi="Lato Light" w:cs="Times New Roman"/>
              </w:rPr>
              <w:t> </w:t>
            </w:r>
            <w:r w:rsidRPr="00E4019D">
              <w:rPr>
                <w:rFonts w:ascii="Lato Light" w:hAnsi="Lato Light" w:cs="Times New Roman"/>
              </w:rPr>
              <w:t>systemie na „złożony”, a Wnioskodaw</w:t>
            </w:r>
            <w:r w:rsidR="00EC55FC">
              <w:rPr>
                <w:rFonts w:ascii="Lato Light" w:hAnsi="Lato Light" w:cs="Times New Roman"/>
              </w:rPr>
              <w:t>ca otrzymuje wiadomość e-mail z </w:t>
            </w:r>
            <w:r w:rsidRPr="00E4019D">
              <w:rPr>
                <w:rFonts w:ascii="Lato Light" w:hAnsi="Lato Light" w:cs="Times New Roman"/>
              </w:rPr>
              <w:t>numerem referencyjnym wniosku.</w:t>
            </w:r>
          </w:p>
        </w:tc>
      </w:tr>
      <w:tr w:rsidR="00AE28E7" w:rsidRPr="00E4019D" w14:paraId="2A111FB4" w14:textId="77777777" w:rsidTr="00F041EE">
        <w:tc>
          <w:tcPr>
            <w:tcW w:w="2263" w:type="dxa"/>
          </w:tcPr>
          <w:p w14:paraId="0FCB616C" w14:textId="77777777" w:rsidR="00AE28E7" w:rsidRPr="00E4019D" w:rsidRDefault="00AE28E7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Osoba uprawniona do składania wniosku</w:t>
            </w:r>
          </w:p>
        </w:tc>
        <w:tc>
          <w:tcPr>
            <w:tcW w:w="7230" w:type="dxa"/>
            <w:gridSpan w:val="2"/>
          </w:tcPr>
          <w:p w14:paraId="08651CDE" w14:textId="2106321C" w:rsidR="00AE28E7" w:rsidRPr="00E4019D" w:rsidRDefault="00024C82" w:rsidP="009D2897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Wniosek powinien być złożony przez osobę upoważnioną, której zakres reprezentacji wynika z dokumentów</w:t>
            </w:r>
            <w:r w:rsidR="00EC55FC">
              <w:rPr>
                <w:rFonts w:ascii="Lato Light" w:hAnsi="Lato Light" w:cs="Times New Roman"/>
              </w:rPr>
              <w:t xml:space="preserve"> rejestrowych. </w:t>
            </w:r>
            <w:r w:rsidR="0001634C">
              <w:rPr>
                <w:rFonts w:ascii="Lato Light" w:hAnsi="Lato Light" w:cs="Times New Roman"/>
              </w:rPr>
              <w:t>W przypadku, </w:t>
            </w:r>
            <w:r w:rsidR="00EC55FC">
              <w:rPr>
                <w:rFonts w:ascii="Lato Light" w:hAnsi="Lato Light" w:cs="Times New Roman"/>
              </w:rPr>
              <w:t>gdy </w:t>
            </w:r>
            <w:r w:rsidRPr="00E4019D">
              <w:rPr>
                <w:rFonts w:ascii="Lato Light" w:hAnsi="Lato Light" w:cs="Times New Roman"/>
              </w:rPr>
              <w:t>wniosek jest składany przez</w:t>
            </w:r>
            <w:r w:rsidR="00EC55FC">
              <w:rPr>
                <w:rFonts w:ascii="Lato Light" w:hAnsi="Lato Light" w:cs="Times New Roman"/>
              </w:rPr>
              <w:t xml:space="preserve"> inną osobę aniżeli wynika to z </w:t>
            </w:r>
            <w:r w:rsidRPr="00E4019D">
              <w:rPr>
                <w:rFonts w:ascii="Lato Light" w:hAnsi="Lato Light" w:cs="Times New Roman"/>
              </w:rPr>
              <w:t>dokumentów rejestrowych, Wnioskodawca zobowiązany jest załączyć skan pełnomocnictwa dla tej osoby.</w:t>
            </w:r>
          </w:p>
        </w:tc>
      </w:tr>
      <w:tr w:rsidR="002E1B10" w:rsidRPr="00E4019D" w14:paraId="1085746A" w14:textId="77777777" w:rsidTr="00F041EE">
        <w:tc>
          <w:tcPr>
            <w:tcW w:w="2263" w:type="dxa"/>
          </w:tcPr>
          <w:p w14:paraId="6DFA18ED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Okres realizacji projektów</w:t>
            </w:r>
          </w:p>
        </w:tc>
        <w:tc>
          <w:tcPr>
            <w:tcW w:w="7230" w:type="dxa"/>
            <w:gridSpan w:val="2"/>
          </w:tcPr>
          <w:p w14:paraId="2E9B2273" w14:textId="25F4DC12" w:rsidR="002E1B10" w:rsidRPr="00E4019D" w:rsidRDefault="00A368FF" w:rsidP="007B199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Projekty </w:t>
            </w:r>
            <w:r w:rsidR="00C363CB" w:rsidRPr="00E4019D">
              <w:rPr>
                <w:rFonts w:ascii="Lato Light" w:hAnsi="Lato Light" w:cs="Times New Roman"/>
              </w:rPr>
              <w:t xml:space="preserve">składane w ramach naboru </w:t>
            </w:r>
            <w:r w:rsidRPr="00E4019D">
              <w:rPr>
                <w:rFonts w:ascii="Lato Light" w:hAnsi="Lato Light" w:cs="Times New Roman"/>
              </w:rPr>
              <w:t>mogą</w:t>
            </w:r>
            <w:r w:rsidR="00EC55FC">
              <w:rPr>
                <w:rFonts w:ascii="Lato Light" w:hAnsi="Lato Light" w:cs="Times New Roman"/>
              </w:rPr>
              <w:t xml:space="preserve"> być realizowane przez okres maksymalnie</w:t>
            </w:r>
            <w:r w:rsidRPr="00E4019D">
              <w:rPr>
                <w:rFonts w:ascii="Lato Light" w:hAnsi="Lato Light" w:cs="Times New Roman"/>
              </w:rPr>
              <w:t xml:space="preserve"> 2 lat, począwszy od 1 stycznia 2019 r. Data zakończenia realizacji projektów nie może być później</w:t>
            </w:r>
            <w:r w:rsidR="00EC55FC">
              <w:rPr>
                <w:rFonts w:ascii="Lato Light" w:hAnsi="Lato Light" w:cs="Times New Roman"/>
              </w:rPr>
              <w:t>sza niż 31 grudnia 2020 r. Daty </w:t>
            </w:r>
            <w:r w:rsidRPr="00E4019D">
              <w:rPr>
                <w:rFonts w:ascii="Lato Light" w:hAnsi="Lato Light" w:cs="Times New Roman"/>
              </w:rPr>
              <w:t>wskazane w niniejszym punkcie są jednocześnie datami kwalifikowalnoś</w:t>
            </w:r>
            <w:r w:rsidR="007B1992" w:rsidRPr="00E4019D">
              <w:rPr>
                <w:rFonts w:ascii="Lato Light" w:hAnsi="Lato Light" w:cs="Times New Roman"/>
              </w:rPr>
              <w:t>ci wydatków ze środkó</w:t>
            </w:r>
            <w:r w:rsidR="00EC55FC">
              <w:rPr>
                <w:rFonts w:ascii="Lato Light" w:hAnsi="Lato Light" w:cs="Times New Roman"/>
              </w:rPr>
              <w:t>w finansowych przyznanych przez </w:t>
            </w:r>
            <w:r w:rsidR="007B1992" w:rsidRPr="00E4019D">
              <w:rPr>
                <w:rFonts w:ascii="Lato Light" w:hAnsi="Lato Light" w:cs="Times New Roman"/>
              </w:rPr>
              <w:t>NAWA.</w:t>
            </w:r>
          </w:p>
        </w:tc>
      </w:tr>
      <w:tr w:rsidR="002E1B10" w:rsidRPr="00E4019D" w14:paraId="00EC8226" w14:textId="77777777" w:rsidTr="00F041EE">
        <w:tc>
          <w:tcPr>
            <w:tcW w:w="2263" w:type="dxa"/>
          </w:tcPr>
          <w:p w14:paraId="0825B82E" w14:textId="21239D24" w:rsidR="002E1B10" w:rsidRPr="00E4019D" w:rsidRDefault="002B7789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Koszty kwalifikowalne pokrywane przez stronę polską</w:t>
            </w:r>
          </w:p>
        </w:tc>
        <w:tc>
          <w:tcPr>
            <w:tcW w:w="7230" w:type="dxa"/>
            <w:gridSpan w:val="2"/>
          </w:tcPr>
          <w:p w14:paraId="611DA8C3" w14:textId="265A205A" w:rsidR="00342F2A" w:rsidRPr="004B2132" w:rsidRDefault="00342F2A" w:rsidP="00D13EBD">
            <w:pPr>
              <w:jc w:val="both"/>
              <w:rPr>
                <w:rFonts w:ascii="Lato Light" w:hAnsi="Lato Light" w:cs="Times New Roman"/>
                <w:i/>
              </w:rPr>
            </w:pPr>
            <w:r w:rsidRPr="00E4019D">
              <w:rPr>
                <w:rFonts w:ascii="Lato Light" w:hAnsi="Lato Light" w:cs="Times New Roman"/>
              </w:rPr>
              <w:t>Maksymalna wysokość finansowania p</w:t>
            </w:r>
            <w:r w:rsidR="0019449E" w:rsidRPr="00E4019D">
              <w:rPr>
                <w:rFonts w:ascii="Lato Light" w:hAnsi="Lato Light" w:cs="Times New Roman"/>
              </w:rPr>
              <w:t>rojektu z budżetu NAWA wynosi 20 000 PLN.</w:t>
            </w:r>
            <w:r w:rsidR="004B2132">
              <w:rPr>
                <w:rFonts w:ascii="Lato Light" w:hAnsi="Lato Light" w:cs="Times New Roman"/>
                <w:i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 xml:space="preserve">Powyższa kwota może być dowolnie </w:t>
            </w:r>
            <w:r w:rsidR="00EC55FC">
              <w:rPr>
                <w:rFonts w:ascii="Lato Light" w:hAnsi="Lato Light" w:cs="Times New Roman"/>
              </w:rPr>
              <w:t>zwiększona ze środków własnych W</w:t>
            </w:r>
            <w:r w:rsidRPr="00E4019D">
              <w:rPr>
                <w:rFonts w:ascii="Lato Light" w:hAnsi="Lato Light" w:cs="Times New Roman"/>
              </w:rPr>
              <w:t>nioskodawcy</w:t>
            </w:r>
            <w:r w:rsidR="00D13EBD" w:rsidRPr="00E4019D">
              <w:rPr>
                <w:rFonts w:ascii="Lato Light" w:hAnsi="Lato Light" w:cs="Times New Roman"/>
              </w:rPr>
              <w:t>.</w:t>
            </w:r>
          </w:p>
          <w:p w14:paraId="49E029D0" w14:textId="77777777" w:rsidR="00D13EBD" w:rsidRPr="00E4019D" w:rsidRDefault="00D13EBD" w:rsidP="00D13EBD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W ramach środków przyznanych przez NAWA wydatkami kwalifikowalnymi </w:t>
            </w:r>
            <w:r w:rsidR="00596A0D" w:rsidRPr="00E4019D">
              <w:rPr>
                <w:rFonts w:ascii="Lato Light" w:hAnsi="Lato Light" w:cs="Times New Roman"/>
              </w:rPr>
              <w:t xml:space="preserve">po stronie polskiej </w:t>
            </w:r>
            <w:r w:rsidRPr="00E4019D">
              <w:rPr>
                <w:rFonts w:ascii="Lato Light" w:hAnsi="Lato Light" w:cs="Times New Roman"/>
              </w:rPr>
              <w:t>są:</w:t>
            </w:r>
          </w:p>
          <w:p w14:paraId="37B0FCC3" w14:textId="6F0F91C6" w:rsidR="00C2518A" w:rsidRPr="00E4019D" w:rsidRDefault="004B2132" w:rsidP="004B21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Koszty podróży naukowców </w:t>
            </w:r>
            <w:r w:rsidR="00596A0D" w:rsidRPr="00E4019D">
              <w:rPr>
                <w:rFonts w:ascii="Lato Light" w:hAnsi="Lato Light" w:cs="Times New Roman"/>
              </w:rPr>
              <w:t>polskich do</w:t>
            </w:r>
            <w:r w:rsidR="009B1EDE">
              <w:rPr>
                <w:rFonts w:ascii="Lato Light" w:hAnsi="Lato Light" w:cs="Times New Roman"/>
              </w:rPr>
              <w:t xml:space="preserve"> Francji</w:t>
            </w:r>
            <w:r w:rsidR="00596A0D" w:rsidRPr="00E4019D">
              <w:rPr>
                <w:rFonts w:ascii="Lato Light" w:hAnsi="Lato Light" w:cs="Times New Roman"/>
              </w:rPr>
              <w:t xml:space="preserve"> </w:t>
            </w:r>
            <w:r w:rsidRPr="004B2132">
              <w:rPr>
                <w:rFonts w:ascii="Lato Light" w:hAnsi="Lato Light" w:cs="Times New Roman"/>
              </w:rPr>
              <w:t>–</w:t>
            </w:r>
            <w:r w:rsidR="00EC55FC">
              <w:rPr>
                <w:rFonts w:ascii="Lato Light" w:hAnsi="Lato Light" w:cs="Times New Roman"/>
              </w:rPr>
              <w:t xml:space="preserve"> maksymalna</w:t>
            </w:r>
            <w:r w:rsidR="007F4B0F" w:rsidRPr="00E4019D">
              <w:rPr>
                <w:rFonts w:ascii="Lato Light" w:hAnsi="Lato Light" w:cs="Times New Roman"/>
              </w:rPr>
              <w:t xml:space="preserve"> kwota na podróż dla jednego naukowca wynosi 2</w:t>
            </w:r>
            <w:r w:rsidR="00EC55FC">
              <w:rPr>
                <w:rFonts w:ascii="Lato Light" w:hAnsi="Lato Light" w:cs="Times New Roman"/>
              </w:rPr>
              <w:t xml:space="preserve"> </w:t>
            </w:r>
            <w:r w:rsidR="0062482E">
              <w:rPr>
                <w:rFonts w:ascii="Lato Light" w:hAnsi="Lato Light" w:cs="Times New Roman"/>
              </w:rPr>
              <w:t>000 PLN</w:t>
            </w:r>
            <w:r w:rsidR="007F4B0F" w:rsidRPr="00E4019D">
              <w:rPr>
                <w:rFonts w:ascii="Lato Light" w:hAnsi="Lato Light" w:cs="Times New Roman"/>
              </w:rPr>
              <w:t>.</w:t>
            </w:r>
          </w:p>
          <w:p w14:paraId="1BDD8368" w14:textId="396D5699" w:rsidR="00596A0D" w:rsidRPr="00E4019D" w:rsidRDefault="00596A0D" w:rsidP="00C251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Koszty pobytu naukowców </w:t>
            </w:r>
            <w:r w:rsidR="009B1EDE">
              <w:rPr>
                <w:rFonts w:ascii="Lato Light" w:hAnsi="Lato Light" w:cs="Times New Roman"/>
              </w:rPr>
              <w:t>francuskich</w:t>
            </w:r>
            <w:r w:rsidR="004B2132">
              <w:rPr>
                <w:rFonts w:ascii="Lato Light" w:hAnsi="Lato Light" w:cs="Times New Roman"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>w Polsce</w:t>
            </w:r>
            <w:r w:rsidR="00EC55FC">
              <w:rPr>
                <w:rFonts w:ascii="Lato Light" w:hAnsi="Lato Light" w:cs="Times New Roman"/>
              </w:rPr>
              <w:t xml:space="preserve"> – maksymalny</w:t>
            </w:r>
            <w:r w:rsidR="00B00C2C">
              <w:rPr>
                <w:rFonts w:ascii="Lato Light" w:hAnsi="Lato Light" w:cs="Times New Roman"/>
              </w:rPr>
              <w:t xml:space="preserve"> koszt</w:t>
            </w:r>
            <w:r w:rsidR="00EC55FC">
              <w:rPr>
                <w:rFonts w:ascii="Lato Light" w:hAnsi="Lato Light" w:cs="Times New Roman"/>
              </w:rPr>
              <w:t xml:space="preserve"> pobytu w Polsce wynosi</w:t>
            </w:r>
            <w:r w:rsidR="00DB3E51" w:rsidRPr="00E4019D">
              <w:rPr>
                <w:rFonts w:ascii="Lato Light" w:hAnsi="Lato Light" w:cs="Times New Roman"/>
              </w:rPr>
              <w:t>:</w:t>
            </w:r>
          </w:p>
          <w:p w14:paraId="6273DCEE" w14:textId="7A67B3F7" w:rsidR="00DB3E51" w:rsidRPr="00E4019D" w:rsidRDefault="00DB3E51" w:rsidP="00DB3E51">
            <w:pPr>
              <w:pStyle w:val="Akapitzlist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- w przypadku pobytu trwającego do 12 dni – 350 PLN dziennie</w:t>
            </w:r>
            <w:r w:rsidR="004B2132">
              <w:rPr>
                <w:rFonts w:ascii="Lato Light" w:hAnsi="Lato Light" w:cs="Times New Roman"/>
              </w:rPr>
              <w:t>;</w:t>
            </w:r>
          </w:p>
          <w:p w14:paraId="3243214B" w14:textId="4FD454DE" w:rsidR="00DB3E51" w:rsidRPr="00E4019D" w:rsidRDefault="00B00C2C" w:rsidP="00DB3E51">
            <w:pPr>
              <w:pStyle w:val="Akapitzlist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- </w:t>
            </w:r>
            <w:r w:rsidR="00DB3E51" w:rsidRPr="00E4019D">
              <w:rPr>
                <w:rFonts w:ascii="Lato Light" w:hAnsi="Lato Light" w:cs="Times New Roman"/>
              </w:rPr>
              <w:t xml:space="preserve">w przypadku dłuższych pobytów – 4 200 </w:t>
            </w:r>
            <w:r w:rsidR="00EC55FC">
              <w:rPr>
                <w:rFonts w:ascii="Lato Light" w:hAnsi="Lato Light" w:cs="Times New Roman"/>
              </w:rPr>
              <w:t>PLN miesięcznie, pod </w:t>
            </w:r>
            <w:r w:rsidR="00DB3E51" w:rsidRPr="00E4019D">
              <w:rPr>
                <w:rFonts w:ascii="Lato Light" w:hAnsi="Lato Light" w:cs="Times New Roman"/>
              </w:rPr>
              <w:t xml:space="preserve">warunkiem, ze pobyt trwa </w:t>
            </w:r>
            <w:r w:rsidR="005151BB" w:rsidRPr="00E4019D">
              <w:rPr>
                <w:rFonts w:ascii="Lato Light" w:hAnsi="Lato Light" w:cs="Times New Roman"/>
              </w:rPr>
              <w:t>powyżej 12 dni w danym miesiącu</w:t>
            </w:r>
            <w:r w:rsidR="00EC55FC">
              <w:rPr>
                <w:rFonts w:ascii="Lato Light" w:hAnsi="Lato Light" w:cs="Times New Roman"/>
              </w:rPr>
              <w:t>.</w:t>
            </w:r>
          </w:p>
          <w:p w14:paraId="52B0094A" w14:textId="47F32F5D" w:rsidR="009A1614" w:rsidRPr="00E4019D" w:rsidRDefault="005151BB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Koszty prowadzenia badań i w</w:t>
            </w:r>
            <w:r w:rsidR="00425F16" w:rsidRPr="00E4019D">
              <w:rPr>
                <w:rFonts w:ascii="Lato Light" w:hAnsi="Lato Light" w:cs="Times New Roman"/>
              </w:rPr>
              <w:t>szelkie inne koszty poniesione w r</w:t>
            </w:r>
            <w:r w:rsidR="004B2132">
              <w:rPr>
                <w:rFonts w:ascii="Lato Light" w:hAnsi="Lato Light" w:cs="Times New Roman"/>
              </w:rPr>
              <w:t>amach projektu są</w:t>
            </w:r>
            <w:r w:rsidR="00425F16" w:rsidRPr="00E4019D">
              <w:rPr>
                <w:rFonts w:ascii="Lato Light" w:hAnsi="Lato Light" w:cs="Times New Roman"/>
              </w:rPr>
              <w:t xml:space="preserve"> niekwalifikowalne. </w:t>
            </w:r>
          </w:p>
          <w:p w14:paraId="1B28A271" w14:textId="1B4B802A" w:rsidR="00060887" w:rsidRPr="00E4019D" w:rsidRDefault="004B2132" w:rsidP="004B2132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Wnioskowany</w:t>
            </w:r>
            <w:r w:rsidRPr="004B2132">
              <w:rPr>
                <w:rFonts w:ascii="Lato Light" w:hAnsi="Lato Light" w:cs="Times New Roman"/>
              </w:rPr>
              <w:t xml:space="preserve"> budżet projektu może zostać zmniejszony w wyniku </w:t>
            </w:r>
            <w:r>
              <w:rPr>
                <w:rFonts w:ascii="Lato Light" w:hAnsi="Lato Light" w:cs="Times New Roman"/>
              </w:rPr>
              <w:t>oceny projektu.</w:t>
            </w:r>
          </w:p>
        </w:tc>
      </w:tr>
      <w:tr w:rsidR="002E1B10" w:rsidRPr="00E4019D" w14:paraId="7B046075" w14:textId="77777777" w:rsidTr="00F041EE">
        <w:tc>
          <w:tcPr>
            <w:tcW w:w="2263" w:type="dxa"/>
          </w:tcPr>
          <w:p w14:paraId="0C49AF05" w14:textId="0CC7D5C7" w:rsidR="002E1B10" w:rsidRPr="00E4019D" w:rsidRDefault="005151BB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Ogólne zasady finansowania</w:t>
            </w:r>
          </w:p>
        </w:tc>
        <w:tc>
          <w:tcPr>
            <w:tcW w:w="7230" w:type="dxa"/>
            <w:gridSpan w:val="2"/>
          </w:tcPr>
          <w:p w14:paraId="23AE912E" w14:textId="7219FAF8" w:rsidR="00FA5DD6" w:rsidRPr="00E4019D" w:rsidRDefault="005151BB" w:rsidP="00FA5DD6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Strona wysyłająca pokrywa koszty podróży, natomiast strona przyjmująca pokrywa koszty pobytu naukowca z kraju partnerskiego</w:t>
            </w:r>
            <w:r w:rsidR="00FA5DD6" w:rsidRPr="00E4019D">
              <w:rPr>
                <w:rFonts w:ascii="Lato Light" w:hAnsi="Lato Light" w:cs="Times New Roman"/>
              </w:rPr>
              <w:t xml:space="preserve"> (i vice versa)</w:t>
            </w:r>
            <w:r w:rsidRPr="00E4019D">
              <w:rPr>
                <w:rFonts w:ascii="Lato Light" w:hAnsi="Lato Light" w:cs="Times New Roman"/>
              </w:rPr>
              <w:t>.</w:t>
            </w:r>
            <w:r w:rsidR="00CB6EBE" w:rsidRPr="00E4019D">
              <w:rPr>
                <w:rFonts w:ascii="Lato Light" w:hAnsi="Lato Light" w:cs="Times New Roman"/>
              </w:rPr>
              <w:t xml:space="preserve"> </w:t>
            </w:r>
          </w:p>
        </w:tc>
      </w:tr>
      <w:tr w:rsidR="005B1E66" w:rsidRPr="00E4019D" w14:paraId="0A67DF2A" w14:textId="77777777" w:rsidTr="00F041EE">
        <w:tc>
          <w:tcPr>
            <w:tcW w:w="2263" w:type="dxa"/>
          </w:tcPr>
          <w:p w14:paraId="71F56508" w14:textId="77777777" w:rsidR="005B1E66" w:rsidRPr="00E4019D" w:rsidRDefault="005B1E66" w:rsidP="005B1E66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Ocena formalna wniosków</w:t>
            </w:r>
          </w:p>
        </w:tc>
        <w:tc>
          <w:tcPr>
            <w:tcW w:w="7230" w:type="dxa"/>
            <w:gridSpan w:val="2"/>
          </w:tcPr>
          <w:p w14:paraId="6E31DFE9" w14:textId="638AFA9E" w:rsidR="00EC55FC" w:rsidRPr="00E4019D" w:rsidRDefault="004760FC" w:rsidP="00C450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Do oceny merytorycznej przyjmowane są wyłącznie wnioski spełniające wymagania formalne. Wnioski niespełniające wymagań formalnych zwraca się Wnioskodawcy </w:t>
            </w:r>
            <w:r w:rsidR="00FA5DD6" w:rsidRPr="00E4019D">
              <w:rPr>
                <w:rFonts w:ascii="Lato Light" w:hAnsi="Lato Light" w:cs="Times New Roman"/>
              </w:rPr>
              <w:t xml:space="preserve">w systemie teleinformatycznym NAWA </w:t>
            </w:r>
            <w:r w:rsidR="00EC55FC">
              <w:rPr>
                <w:rFonts w:ascii="Lato Light" w:hAnsi="Lato Light" w:cs="Times New Roman"/>
              </w:rPr>
              <w:t>z informacją o </w:t>
            </w:r>
            <w:r w:rsidRPr="00E4019D">
              <w:rPr>
                <w:rFonts w:ascii="Lato Light" w:hAnsi="Lato Light" w:cs="Times New Roman"/>
              </w:rPr>
              <w:t>przyczynach zwrotu i możliwości uzupełnienia w terminie 14 dni od dnia otrzymania informacji</w:t>
            </w:r>
            <w:r w:rsidR="000D5CB2" w:rsidRPr="00E4019D">
              <w:rPr>
                <w:rFonts w:ascii="Lato Light" w:hAnsi="Lato Light" w:cs="Times New Roman"/>
              </w:rPr>
              <w:t xml:space="preserve"> o konieczności dokonania poprawy</w:t>
            </w:r>
            <w:r w:rsidRPr="00E4019D">
              <w:rPr>
                <w:rFonts w:ascii="Lato Light" w:hAnsi="Lato Light" w:cs="Times New Roman"/>
              </w:rPr>
              <w:t>. Wnioski nieuzupełnione w terminie pozostawia się bez rozpatrzenia.</w:t>
            </w:r>
          </w:p>
        </w:tc>
      </w:tr>
      <w:tr w:rsidR="00C2518A" w:rsidRPr="00E4019D" w14:paraId="2D84DF89" w14:textId="77777777" w:rsidTr="00F041EE">
        <w:tc>
          <w:tcPr>
            <w:tcW w:w="2263" w:type="dxa"/>
          </w:tcPr>
          <w:p w14:paraId="4DE908ED" w14:textId="77777777" w:rsidR="00C2518A" w:rsidRPr="00E4019D" w:rsidRDefault="00C2518A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Procedura wyboru projektów</w:t>
            </w:r>
          </w:p>
        </w:tc>
        <w:tc>
          <w:tcPr>
            <w:tcW w:w="7230" w:type="dxa"/>
            <w:gridSpan w:val="2"/>
          </w:tcPr>
          <w:p w14:paraId="74050DCE" w14:textId="49BA0ADA" w:rsidR="004D08C7" w:rsidRPr="00E4019D" w:rsidRDefault="00516291" w:rsidP="004B63E5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Projekty badawcze podlegają </w:t>
            </w:r>
            <w:r w:rsidR="00552BB4" w:rsidRPr="00E4019D">
              <w:rPr>
                <w:rFonts w:ascii="Lato Light" w:hAnsi="Lato Light" w:cs="Times New Roman"/>
              </w:rPr>
              <w:t>ocenie niezależnie w Polsce i w</w:t>
            </w:r>
            <w:r w:rsidR="009B1EDE">
              <w:rPr>
                <w:rFonts w:ascii="Lato Light" w:hAnsi="Lato Light" w:cs="Times New Roman"/>
              </w:rPr>
              <w:t>e Francji</w:t>
            </w:r>
            <w:r w:rsidR="00552BB4" w:rsidRPr="00E4019D">
              <w:rPr>
                <w:rFonts w:ascii="Lato Light" w:hAnsi="Lato Light" w:cs="Times New Roman"/>
              </w:rPr>
              <w:t>, zgo</w:t>
            </w:r>
            <w:r w:rsidR="00FA5DD6" w:rsidRPr="00E4019D">
              <w:rPr>
                <w:rFonts w:ascii="Lato Light" w:hAnsi="Lato Light" w:cs="Times New Roman"/>
              </w:rPr>
              <w:t>dnie z procedurą przyjętą prz</w:t>
            </w:r>
            <w:r w:rsidR="00024F6D">
              <w:rPr>
                <w:rFonts w:ascii="Lato Light" w:hAnsi="Lato Light" w:cs="Times New Roman"/>
              </w:rPr>
              <w:t>ez każdą ze stron</w:t>
            </w:r>
            <w:r w:rsidR="00552BB4" w:rsidRPr="00E4019D">
              <w:rPr>
                <w:rFonts w:ascii="Lato Light" w:hAnsi="Lato Light" w:cs="Times New Roman"/>
              </w:rPr>
              <w:t xml:space="preserve">. </w:t>
            </w:r>
          </w:p>
          <w:p w14:paraId="7993FB56" w14:textId="77777777" w:rsidR="00B32AD2" w:rsidRDefault="00552BB4" w:rsidP="004B63E5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 Polsce wnioski oceniane są przez</w:t>
            </w:r>
            <w:r w:rsidR="00C63154" w:rsidRPr="00E4019D">
              <w:rPr>
                <w:rFonts w:ascii="Lato Light" w:hAnsi="Lato Light" w:cs="Times New Roman"/>
              </w:rPr>
              <w:t xml:space="preserve"> z</w:t>
            </w:r>
            <w:r w:rsidR="00024F6D">
              <w:rPr>
                <w:rFonts w:ascii="Lato Light" w:hAnsi="Lato Light" w:cs="Times New Roman"/>
              </w:rPr>
              <w:t>espół oceniający powołany przez </w:t>
            </w:r>
            <w:r w:rsidR="00C63154" w:rsidRPr="00E4019D">
              <w:rPr>
                <w:rFonts w:ascii="Lato Light" w:hAnsi="Lato Light" w:cs="Times New Roman"/>
              </w:rPr>
              <w:t>Dyrektora NAWA</w:t>
            </w:r>
            <w:r w:rsidR="004B63E5" w:rsidRPr="00E4019D">
              <w:rPr>
                <w:rFonts w:ascii="Lato Light" w:hAnsi="Lato Light" w:cs="Times New Roman"/>
              </w:rPr>
              <w:t>. Zespół ocen</w:t>
            </w:r>
            <w:r w:rsidR="004D08C7" w:rsidRPr="00E4019D">
              <w:rPr>
                <w:rFonts w:ascii="Lato Light" w:hAnsi="Lato Light" w:cs="Times New Roman"/>
              </w:rPr>
              <w:t>ia wnioski</w:t>
            </w:r>
            <w:r w:rsidR="003302AD" w:rsidRPr="00E4019D">
              <w:rPr>
                <w:rFonts w:ascii="Lato Light" w:hAnsi="Lato Light" w:cs="Times New Roman"/>
              </w:rPr>
              <w:t xml:space="preserve">, uzasadniając przyznaną </w:t>
            </w:r>
            <w:r w:rsidR="003302AD" w:rsidRPr="00E4019D">
              <w:rPr>
                <w:rFonts w:ascii="Lato Light" w:hAnsi="Lato Light" w:cs="Times New Roman"/>
              </w:rPr>
              <w:lastRenderedPageBreak/>
              <w:t>punktację i ocenę,</w:t>
            </w:r>
            <w:r w:rsidR="004B63E5" w:rsidRPr="00E4019D">
              <w:rPr>
                <w:rFonts w:ascii="Lato Light" w:hAnsi="Lato Light" w:cs="Times New Roman"/>
              </w:rPr>
              <w:t xml:space="preserve"> i</w:t>
            </w:r>
            <w:r w:rsidR="003302AD" w:rsidRPr="00E4019D">
              <w:rPr>
                <w:rFonts w:ascii="Lato Light" w:hAnsi="Lato Light" w:cs="Times New Roman"/>
              </w:rPr>
              <w:t> </w:t>
            </w:r>
            <w:r w:rsidR="004B63E5" w:rsidRPr="00E4019D">
              <w:rPr>
                <w:rFonts w:ascii="Lato Light" w:hAnsi="Lato Light" w:cs="Times New Roman"/>
              </w:rPr>
              <w:t>rekomenduje Dyrektorowi do finansowania wnioski</w:t>
            </w:r>
            <w:r w:rsidR="00024F6D">
              <w:rPr>
                <w:rFonts w:ascii="Lato Light" w:hAnsi="Lato Light" w:cs="Times New Roman"/>
              </w:rPr>
              <w:t xml:space="preserve"> z </w:t>
            </w:r>
            <w:r w:rsidR="00D75468" w:rsidRPr="00E4019D">
              <w:rPr>
                <w:rFonts w:ascii="Lato Light" w:hAnsi="Lato Light" w:cs="Times New Roman"/>
              </w:rPr>
              <w:t>najwyższą liczbą punktów</w:t>
            </w:r>
            <w:r w:rsidR="004B63E5" w:rsidRPr="00E4019D">
              <w:rPr>
                <w:rFonts w:ascii="Lato Light" w:hAnsi="Lato Light" w:cs="Times New Roman"/>
              </w:rPr>
              <w:t xml:space="preserve">. </w:t>
            </w:r>
          </w:p>
          <w:p w14:paraId="41DF5D64" w14:textId="77777777" w:rsidR="00B32AD2" w:rsidRDefault="00B32AD2" w:rsidP="004B63E5">
            <w:pPr>
              <w:jc w:val="both"/>
              <w:rPr>
                <w:rFonts w:ascii="Lato Light" w:hAnsi="Lato Light" w:cs="Times New Roman"/>
              </w:rPr>
            </w:pPr>
          </w:p>
          <w:p w14:paraId="2D122E3F" w14:textId="5DBA99F9" w:rsidR="00DE1F35" w:rsidRPr="00E4019D" w:rsidRDefault="00B32AD2" w:rsidP="00490FA3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Po zakończeniu oceny</w:t>
            </w:r>
            <w:r w:rsidRPr="00B32AD2">
              <w:rPr>
                <w:rFonts w:ascii="Lato Light" w:hAnsi="Lato Light" w:cs="Times New Roman"/>
              </w:rPr>
              <w:t xml:space="preserve"> krajowej</w:t>
            </w:r>
            <w:r>
              <w:rPr>
                <w:rFonts w:ascii="Lato Light" w:hAnsi="Lato Light" w:cs="Times New Roman"/>
              </w:rPr>
              <w:t xml:space="preserve">, w </w:t>
            </w:r>
            <w:r w:rsidRPr="00B32AD2">
              <w:rPr>
                <w:rFonts w:ascii="Lato Light" w:hAnsi="Lato Light" w:cs="Times New Roman"/>
              </w:rPr>
              <w:t>drod</w:t>
            </w:r>
            <w:r>
              <w:rPr>
                <w:rFonts w:ascii="Lato Light" w:hAnsi="Lato Light" w:cs="Times New Roman"/>
              </w:rPr>
              <w:t xml:space="preserve">ze konsultacji między państwami,  powstanie </w:t>
            </w:r>
            <w:r w:rsidRPr="00B32AD2">
              <w:rPr>
                <w:rFonts w:ascii="Lato Light" w:hAnsi="Lato Light" w:cs="Times New Roman"/>
              </w:rPr>
              <w:t>wspólna lista pr</w:t>
            </w:r>
            <w:r>
              <w:rPr>
                <w:rFonts w:ascii="Lato Light" w:hAnsi="Lato Light" w:cs="Times New Roman"/>
              </w:rPr>
              <w:t>ojektów, które będą finansowane.</w:t>
            </w:r>
            <w:r w:rsidR="00E61A76">
              <w:rPr>
                <w:rFonts w:ascii="Lato Light" w:hAnsi="Lato Light" w:cs="Times New Roman"/>
              </w:rPr>
              <w:t xml:space="preserve"> Wybór </w:t>
            </w:r>
            <w:r w:rsidRPr="00B32AD2">
              <w:rPr>
                <w:rFonts w:ascii="Lato Light" w:hAnsi="Lato Light" w:cs="Times New Roman"/>
              </w:rPr>
              <w:t>projektów zostanie prze</w:t>
            </w:r>
            <w:r>
              <w:rPr>
                <w:rFonts w:ascii="Lato Light" w:hAnsi="Lato Light" w:cs="Times New Roman"/>
              </w:rPr>
              <w:t xml:space="preserve">prowadzony przez wspólną komisję, złożoną z przedstawicieli obu krajów. </w:t>
            </w:r>
            <w:r w:rsidRPr="00B32AD2">
              <w:rPr>
                <w:rFonts w:ascii="Lato Light" w:hAnsi="Lato Light" w:cs="Times New Roman"/>
              </w:rPr>
              <w:t xml:space="preserve">Podpisanie </w:t>
            </w:r>
            <w:r>
              <w:rPr>
                <w:rFonts w:ascii="Lato Light" w:hAnsi="Lato Light" w:cs="Times New Roman"/>
              </w:rPr>
              <w:t>umowy z W</w:t>
            </w:r>
            <w:r w:rsidRPr="00B32AD2">
              <w:rPr>
                <w:rFonts w:ascii="Lato Light" w:hAnsi="Lato Light" w:cs="Times New Roman"/>
              </w:rPr>
              <w:t>nioskodawcą opi</w:t>
            </w:r>
            <w:r>
              <w:rPr>
                <w:rFonts w:ascii="Lato Light" w:hAnsi="Lato Light" w:cs="Times New Roman"/>
              </w:rPr>
              <w:t>era się na ostatecznej decyzji D</w:t>
            </w:r>
            <w:r w:rsidRPr="00B32AD2">
              <w:rPr>
                <w:rFonts w:ascii="Lato Light" w:hAnsi="Lato Light" w:cs="Times New Roman"/>
              </w:rPr>
              <w:t>yrektora NAWA</w:t>
            </w:r>
            <w:r w:rsidR="00E61A76">
              <w:rPr>
                <w:rFonts w:ascii="Lato Light" w:hAnsi="Lato Light" w:cs="Times New Roman"/>
              </w:rPr>
              <w:t xml:space="preserve"> o przyznaniu dofinansowania po </w:t>
            </w:r>
            <w:r w:rsidRPr="00B32AD2">
              <w:rPr>
                <w:rFonts w:ascii="Lato Light" w:hAnsi="Lato Light" w:cs="Times New Roman"/>
              </w:rPr>
              <w:t>pomyślnym zakończeniu pr</w:t>
            </w:r>
            <w:r>
              <w:rPr>
                <w:rFonts w:ascii="Lato Light" w:hAnsi="Lato Light" w:cs="Times New Roman"/>
              </w:rPr>
              <w:t>ocedury oceny i wyboru projektów.</w:t>
            </w:r>
          </w:p>
        </w:tc>
      </w:tr>
      <w:tr w:rsidR="002E1B10" w:rsidRPr="00E4019D" w14:paraId="668F3F0C" w14:textId="77777777" w:rsidTr="00F041EE">
        <w:tc>
          <w:tcPr>
            <w:tcW w:w="2263" w:type="dxa"/>
            <w:shd w:val="clear" w:color="auto" w:fill="auto"/>
          </w:tcPr>
          <w:p w14:paraId="5D804A88" w14:textId="77777777" w:rsidR="002E1B10" w:rsidRPr="00E4019D" w:rsidRDefault="00C2518A" w:rsidP="00C2518A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Kryteria oceny wniosków</w:t>
            </w:r>
          </w:p>
        </w:tc>
        <w:tc>
          <w:tcPr>
            <w:tcW w:w="7230" w:type="dxa"/>
            <w:gridSpan w:val="2"/>
          </w:tcPr>
          <w:p w14:paraId="337D0F10" w14:textId="3741D272" w:rsidR="00CC2BEE" w:rsidRPr="00E4019D" w:rsidRDefault="00CC2BEE" w:rsidP="00CC2BEE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Ocena merytoryczna wniosków dokonywana jest według następujących kryteriów:</w:t>
            </w:r>
            <w:r w:rsidR="007C7CA3" w:rsidRPr="00E4019D">
              <w:rPr>
                <w:rFonts w:ascii="Lato Light" w:hAnsi="Lato Light" w:cs="Times New Roman"/>
              </w:rPr>
              <w:t xml:space="preserve"> </w:t>
            </w:r>
          </w:p>
          <w:p w14:paraId="1DB8335A" w14:textId="7CBCB2AF" w:rsidR="002E1B10" w:rsidRDefault="00CC2BEE" w:rsidP="00D64838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 </w:t>
            </w:r>
            <w:r w:rsidR="007C7CA3" w:rsidRPr="00E4019D">
              <w:rPr>
                <w:rFonts w:ascii="Lato Light" w:hAnsi="Lato Light" w:cs="Times New Roman"/>
              </w:rPr>
              <w:t>Z</w:t>
            </w:r>
            <w:r w:rsidR="00D8498C" w:rsidRPr="00E4019D">
              <w:rPr>
                <w:rFonts w:ascii="Lato Light" w:hAnsi="Lato Light" w:cs="Times New Roman"/>
              </w:rPr>
              <w:t>naczenie naukowe wnioskowanego</w:t>
            </w:r>
            <w:r w:rsidR="007C7CA3" w:rsidRPr="00E4019D">
              <w:rPr>
                <w:rFonts w:ascii="Lato Light" w:hAnsi="Lato Light" w:cs="Times New Roman"/>
              </w:rPr>
              <w:t xml:space="preserve"> projektu – </w:t>
            </w:r>
            <w:r w:rsidR="00333B8C">
              <w:rPr>
                <w:rFonts w:ascii="Lato Light" w:hAnsi="Lato Light" w:cs="Times New Roman"/>
              </w:rPr>
              <w:t xml:space="preserve">od 0 do </w:t>
            </w:r>
            <w:r w:rsidR="00CA4D8F" w:rsidRPr="00E4019D">
              <w:rPr>
                <w:rFonts w:ascii="Lato Light" w:hAnsi="Lato Light" w:cs="Times New Roman"/>
              </w:rPr>
              <w:t>5</w:t>
            </w:r>
            <w:r w:rsidR="007C7CA3" w:rsidRPr="00E4019D">
              <w:rPr>
                <w:rFonts w:ascii="Lato Light" w:hAnsi="Lato Light" w:cs="Times New Roman"/>
              </w:rPr>
              <w:t xml:space="preserve"> pkt</w:t>
            </w:r>
          </w:p>
          <w:p w14:paraId="7E29C44C" w14:textId="4655F365" w:rsidR="00333B8C" w:rsidRDefault="00333B8C" w:rsidP="00333B8C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 </w:t>
            </w:r>
            <w:r w:rsidR="00BC64F2" w:rsidRPr="00333B8C">
              <w:rPr>
                <w:rFonts w:ascii="Lato Light" w:hAnsi="Lato Light" w:cs="Times New Roman"/>
              </w:rPr>
              <w:t xml:space="preserve">Zaproponowana </w:t>
            </w:r>
            <w:r w:rsidR="00FF1E70" w:rsidRPr="00333B8C">
              <w:rPr>
                <w:rFonts w:ascii="Lato Light" w:hAnsi="Lato Light" w:cs="Times New Roman"/>
              </w:rPr>
              <w:t xml:space="preserve">metodologia badawcza – </w:t>
            </w:r>
            <w:r>
              <w:rPr>
                <w:rFonts w:ascii="Lato Light" w:hAnsi="Lato Light" w:cs="Times New Roman"/>
              </w:rPr>
              <w:t>od 0 do 5 pkt</w:t>
            </w:r>
          </w:p>
          <w:p w14:paraId="39200C16" w14:textId="58921FF2" w:rsidR="007C7CA3" w:rsidRPr="00333B8C" w:rsidRDefault="00333B8C" w:rsidP="00333B8C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 </w:t>
            </w:r>
            <w:r w:rsidR="007C7CA3" w:rsidRPr="00333B8C">
              <w:rPr>
                <w:rFonts w:ascii="Lato Light" w:hAnsi="Lato Light" w:cs="Times New Roman"/>
              </w:rPr>
              <w:t>Kwalifikacje i doświadczenie obu zespołów badawczy</w:t>
            </w:r>
            <w:r w:rsidR="00CC2BEE" w:rsidRPr="00333B8C">
              <w:rPr>
                <w:rFonts w:ascii="Lato Light" w:hAnsi="Lato Light" w:cs="Times New Roman"/>
              </w:rPr>
              <w:t>ch w obszarze projektu</w:t>
            </w:r>
            <w:r w:rsidR="00BC64F2" w:rsidRPr="00333B8C">
              <w:rPr>
                <w:rFonts w:ascii="Lato Light" w:hAnsi="Lato Light" w:cs="Times New Roman"/>
              </w:rPr>
              <w:t xml:space="preserve"> –  </w:t>
            </w:r>
            <w:r>
              <w:rPr>
                <w:rFonts w:ascii="Lato Light" w:hAnsi="Lato Light" w:cs="Times New Roman"/>
              </w:rPr>
              <w:t>od 0 do 5 pkt</w:t>
            </w:r>
          </w:p>
          <w:p w14:paraId="1D7C71A6" w14:textId="415A7199" w:rsidR="00BC64F2" w:rsidRDefault="008C3B4C" w:rsidP="00D64838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 Znaczenie podjętej współprac</w:t>
            </w:r>
            <w:r w:rsidR="00ED5AFD">
              <w:rPr>
                <w:rFonts w:ascii="Lato Light" w:hAnsi="Lato Light" w:cs="Times New Roman"/>
              </w:rPr>
              <w:t>y naukowej oraz perspektywa jej </w:t>
            </w:r>
            <w:r w:rsidRPr="00E4019D">
              <w:rPr>
                <w:rFonts w:ascii="Lato Light" w:hAnsi="Lato Light" w:cs="Times New Roman"/>
              </w:rPr>
              <w:t>kontynuowania –</w:t>
            </w:r>
            <w:r w:rsidR="00333B8C">
              <w:rPr>
                <w:rFonts w:ascii="Lato Light" w:hAnsi="Lato Light" w:cs="Times New Roman"/>
              </w:rPr>
              <w:t xml:space="preserve"> od 0 do </w:t>
            </w:r>
            <w:r w:rsidR="008B6421" w:rsidRPr="00E4019D">
              <w:rPr>
                <w:rFonts w:ascii="Lato Light" w:hAnsi="Lato Light" w:cs="Times New Roman"/>
              </w:rPr>
              <w:t xml:space="preserve">5 </w:t>
            </w:r>
            <w:r w:rsidRPr="00E4019D">
              <w:rPr>
                <w:rFonts w:ascii="Lato Light" w:hAnsi="Lato Light" w:cs="Times New Roman"/>
              </w:rPr>
              <w:t>pkt</w:t>
            </w:r>
          </w:p>
          <w:p w14:paraId="63F265BA" w14:textId="0F9E7FF4" w:rsidR="009A1614" w:rsidRPr="00E4019D" w:rsidRDefault="007B03A3" w:rsidP="009A1614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p</w:t>
            </w:r>
            <w:r w:rsidR="009A1614" w:rsidRPr="00E4019D">
              <w:rPr>
                <w:rFonts w:ascii="Lato Light" w:hAnsi="Lato Light" w:cs="Times New Roman"/>
              </w:rPr>
              <w:t>rzy czym:</w:t>
            </w:r>
          </w:p>
          <w:p w14:paraId="0C772038" w14:textId="3812FD96" w:rsidR="00C24BCE" w:rsidRDefault="00C24BCE" w:rsidP="009A1614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0 pkt – kryterium spełnione w stopniu niedostatecznym</w:t>
            </w:r>
          </w:p>
          <w:p w14:paraId="653580F6" w14:textId="075CC17A" w:rsidR="009A1614" w:rsidRPr="00E4019D" w:rsidRDefault="009A1614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1 pkt – </w:t>
            </w:r>
            <w:r w:rsidR="002C7E77" w:rsidRPr="00E4019D">
              <w:rPr>
                <w:rFonts w:ascii="Lato Light" w:hAnsi="Lato Light" w:cs="Times New Roman"/>
              </w:rPr>
              <w:t>kryterium spełnione w stopniu</w:t>
            </w:r>
            <w:r w:rsidR="00C24BCE">
              <w:rPr>
                <w:rFonts w:ascii="Lato Light" w:hAnsi="Lato Light" w:cs="Times New Roman"/>
              </w:rPr>
              <w:t xml:space="preserve"> niskim</w:t>
            </w:r>
          </w:p>
          <w:p w14:paraId="50A148E3" w14:textId="4F275E5E" w:rsidR="00D64838" w:rsidRPr="00E4019D" w:rsidRDefault="009A1614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2 pkt – </w:t>
            </w:r>
            <w:r w:rsidR="002C7E77" w:rsidRPr="00E4019D">
              <w:rPr>
                <w:rFonts w:ascii="Lato Light" w:hAnsi="Lato Light" w:cs="Times New Roman"/>
              </w:rPr>
              <w:t>kryterium spełnione w stopniu</w:t>
            </w:r>
            <w:r w:rsidR="003302AD" w:rsidRPr="00E4019D">
              <w:rPr>
                <w:rFonts w:ascii="Lato Light" w:hAnsi="Lato Light" w:cs="Times New Roman"/>
              </w:rPr>
              <w:t xml:space="preserve"> </w:t>
            </w:r>
            <w:r w:rsidR="00ED5AFD">
              <w:rPr>
                <w:rFonts w:ascii="Lato Light" w:hAnsi="Lato Light" w:cs="Times New Roman"/>
              </w:rPr>
              <w:t>przeciętnym</w:t>
            </w:r>
          </w:p>
          <w:p w14:paraId="56761F67" w14:textId="07F20494" w:rsidR="002C7E77" w:rsidRPr="00E4019D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3 pkt – </w:t>
            </w:r>
            <w:r w:rsidR="002C7E77" w:rsidRPr="00E4019D">
              <w:rPr>
                <w:rFonts w:ascii="Lato Light" w:hAnsi="Lato Light" w:cs="Times New Roman"/>
              </w:rPr>
              <w:t xml:space="preserve">kryterium spełnione w stopniu </w:t>
            </w:r>
            <w:r w:rsidR="00ED5AFD">
              <w:rPr>
                <w:rFonts w:ascii="Lato Light" w:hAnsi="Lato Light" w:cs="Times New Roman"/>
              </w:rPr>
              <w:t>dobrym</w:t>
            </w:r>
          </w:p>
          <w:p w14:paraId="0C9FA4B0" w14:textId="60A10DA5" w:rsidR="00490EE8" w:rsidRPr="00E4019D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4 pkt –</w:t>
            </w:r>
            <w:r w:rsidR="002C7E77" w:rsidRPr="00E4019D">
              <w:rPr>
                <w:rFonts w:ascii="Lato Light" w:hAnsi="Lato Light" w:cs="Times New Roman"/>
              </w:rPr>
              <w:t xml:space="preserve"> kryterium spełnione w stopniu</w:t>
            </w:r>
            <w:r w:rsidR="003302AD" w:rsidRPr="00E4019D">
              <w:rPr>
                <w:rFonts w:ascii="Lato Light" w:hAnsi="Lato Light" w:cs="Times New Roman"/>
              </w:rPr>
              <w:t xml:space="preserve"> </w:t>
            </w:r>
            <w:r w:rsidR="00ED5AFD">
              <w:rPr>
                <w:rFonts w:ascii="Lato Light" w:hAnsi="Lato Light" w:cs="Times New Roman"/>
              </w:rPr>
              <w:t xml:space="preserve">bardzo </w:t>
            </w:r>
            <w:r w:rsidR="003302AD" w:rsidRPr="00E4019D">
              <w:rPr>
                <w:rFonts w:ascii="Lato Light" w:hAnsi="Lato Light" w:cs="Times New Roman"/>
              </w:rPr>
              <w:t>dobrym</w:t>
            </w:r>
          </w:p>
          <w:p w14:paraId="64FA4690" w14:textId="5AB1D8B2" w:rsidR="00CC2BEE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5 pkt –</w:t>
            </w:r>
            <w:r w:rsidR="002C7E77" w:rsidRPr="00E4019D">
              <w:rPr>
                <w:rFonts w:ascii="Lato Light" w:hAnsi="Lato Light" w:cs="Times New Roman"/>
              </w:rPr>
              <w:t xml:space="preserve"> kryterium spełnione w stopniu</w:t>
            </w:r>
            <w:r w:rsidR="00ED5AFD">
              <w:rPr>
                <w:rFonts w:ascii="Lato Light" w:hAnsi="Lato Light" w:cs="Times New Roman"/>
              </w:rPr>
              <w:t xml:space="preserve"> </w:t>
            </w:r>
            <w:r w:rsidR="00C24BCE">
              <w:rPr>
                <w:rFonts w:ascii="Lato Light" w:hAnsi="Lato Light" w:cs="Times New Roman"/>
              </w:rPr>
              <w:t>doskonałym</w:t>
            </w:r>
            <w:r w:rsidR="00E61A76">
              <w:rPr>
                <w:rFonts w:ascii="Lato Light" w:hAnsi="Lato Light" w:cs="Times New Roman"/>
              </w:rPr>
              <w:t>.</w:t>
            </w:r>
          </w:p>
          <w:p w14:paraId="21CE32A8" w14:textId="77777777" w:rsidR="00C26D19" w:rsidRPr="00E4019D" w:rsidRDefault="00C26D19" w:rsidP="009A1614">
            <w:pPr>
              <w:jc w:val="both"/>
              <w:rPr>
                <w:rFonts w:ascii="Lato Light" w:hAnsi="Lato Light" w:cs="Times New Roman"/>
              </w:rPr>
            </w:pPr>
          </w:p>
          <w:p w14:paraId="7D8F4AEB" w14:textId="307D8A02" w:rsidR="00CC2BEE" w:rsidRDefault="00CC2BEE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Dodatkowe kryteria:</w:t>
            </w:r>
          </w:p>
          <w:p w14:paraId="69DC264C" w14:textId="77777777" w:rsidR="00C26D19" w:rsidRP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Punty zostaną przyznane za:</w:t>
            </w:r>
          </w:p>
          <w:p w14:paraId="3DB62F57" w14:textId="33D0FEB7" w:rsid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1.</w:t>
            </w:r>
            <w:r w:rsidRPr="00C26D19">
              <w:rPr>
                <w:rFonts w:ascii="Lato Light" w:hAnsi="Lato Light" w:cs="Times New Roman"/>
              </w:rPr>
              <w:tab/>
              <w:t>Uwzględnienie przyjętych przez kraje partnerskie priorytetów, określonych w niniejszym zaproszeniu do sk</w:t>
            </w:r>
            <w:r w:rsidR="00853A6E">
              <w:rPr>
                <w:rFonts w:ascii="Lato Light" w:hAnsi="Lato Light" w:cs="Times New Roman"/>
              </w:rPr>
              <w:t>ładania wniosków</w:t>
            </w:r>
            <w:r>
              <w:rPr>
                <w:rFonts w:ascii="Lato Light" w:hAnsi="Lato Light" w:cs="Times New Roman"/>
              </w:rPr>
              <w:t>:</w:t>
            </w:r>
          </w:p>
          <w:p w14:paraId="3442D31A" w14:textId="1FE8A46C" w:rsidR="00C26D19" w:rsidRPr="009B1EDE" w:rsidRDefault="00C26D19" w:rsidP="00C26D19">
            <w:pPr>
              <w:numPr>
                <w:ilvl w:val="0"/>
                <w:numId w:val="17"/>
              </w:numPr>
              <w:jc w:val="both"/>
              <w:rPr>
                <w:rFonts w:ascii="Lato Light" w:hAnsi="Lato Light" w:cs="Times New Roman"/>
              </w:rPr>
            </w:pPr>
            <w:r w:rsidRPr="009B1EDE">
              <w:rPr>
                <w:rFonts w:ascii="Lato Light" w:hAnsi="Lato Light" w:cs="Times New Roman"/>
              </w:rPr>
              <w:t>Udział młodych naukowców</w:t>
            </w:r>
            <w:r w:rsidR="007B03A3">
              <w:rPr>
                <w:rFonts w:ascii="Lato Light" w:hAnsi="Lato Light" w:cs="Times New Roman"/>
              </w:rPr>
              <w:t xml:space="preserve"> </w:t>
            </w:r>
            <w:r w:rsidR="007B03A3" w:rsidRPr="00C26D19">
              <w:rPr>
                <w:rFonts w:ascii="Lato Light" w:hAnsi="Lato Light" w:cs="Times New Roman"/>
              </w:rPr>
              <w:t>(0</w:t>
            </w:r>
            <w:r w:rsidR="007B03A3">
              <w:rPr>
                <w:rFonts w:ascii="Lato Light" w:hAnsi="Lato Light" w:cs="Times New Roman"/>
              </w:rPr>
              <w:t xml:space="preserve"> lub 1 punkt)</w:t>
            </w:r>
          </w:p>
          <w:p w14:paraId="54FDF8FB" w14:textId="4176FDC2" w:rsidR="00C26D19" w:rsidRPr="00C26D19" w:rsidRDefault="00C26D19" w:rsidP="00C26D19">
            <w:pPr>
              <w:numPr>
                <w:ilvl w:val="0"/>
                <w:numId w:val="17"/>
              </w:numPr>
              <w:jc w:val="both"/>
              <w:rPr>
                <w:rFonts w:ascii="Lato Light" w:hAnsi="Lato Light" w:cs="Times New Roman"/>
              </w:rPr>
            </w:pPr>
            <w:r w:rsidRPr="009B1EDE">
              <w:rPr>
                <w:rFonts w:ascii="Lato Light" w:hAnsi="Lato Light" w:cs="Times New Roman"/>
              </w:rPr>
              <w:t>Projekty z potencjałem współpracy w ramach inicjatyw UE</w:t>
            </w:r>
            <w:r w:rsidR="007B03A3">
              <w:rPr>
                <w:rFonts w:ascii="Lato Light" w:hAnsi="Lato Light" w:cs="Times New Roman"/>
              </w:rPr>
              <w:t xml:space="preserve"> </w:t>
            </w:r>
            <w:r w:rsidR="007B03A3" w:rsidRPr="00C26D19">
              <w:rPr>
                <w:rFonts w:ascii="Lato Light" w:hAnsi="Lato Light" w:cs="Times New Roman"/>
              </w:rPr>
              <w:t>(0</w:t>
            </w:r>
            <w:r w:rsidR="007B03A3">
              <w:rPr>
                <w:rFonts w:ascii="Lato Light" w:hAnsi="Lato Light" w:cs="Times New Roman"/>
              </w:rPr>
              <w:t xml:space="preserve"> lub 1 punkt)</w:t>
            </w:r>
          </w:p>
          <w:p w14:paraId="4FC492CB" w14:textId="361E0440" w:rsidR="00C26D19" w:rsidRP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2.</w:t>
            </w:r>
            <w:r w:rsidRPr="00C26D19">
              <w:rPr>
                <w:rFonts w:ascii="Lato Light" w:hAnsi="Lato Light" w:cs="Times New Roman"/>
              </w:rPr>
              <w:tab/>
              <w:t>Możliwości współpr</w:t>
            </w:r>
            <w:r w:rsidR="007B03A3">
              <w:rPr>
                <w:rFonts w:ascii="Lato Light" w:hAnsi="Lato Light" w:cs="Times New Roman"/>
              </w:rPr>
              <w:t xml:space="preserve">acy z partnerami gospodarczymi </w:t>
            </w:r>
            <w:r w:rsidRPr="00C26D19">
              <w:rPr>
                <w:rFonts w:ascii="Lato Light" w:hAnsi="Lato Light" w:cs="Times New Roman"/>
              </w:rPr>
              <w:t>(0 lub 1 punkt)</w:t>
            </w:r>
          </w:p>
          <w:p w14:paraId="5B243AA1" w14:textId="1B92CED6" w:rsid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Przy czym: 1 oznacza, że dodatkowe kryterium zostało spełnio</w:t>
            </w:r>
            <w:r w:rsidR="007B03A3">
              <w:rPr>
                <w:rFonts w:ascii="Lato Light" w:hAnsi="Lato Light" w:cs="Times New Roman"/>
              </w:rPr>
              <w:t>ne, 0 – </w:t>
            </w:r>
            <w:r w:rsidRPr="00C26D19">
              <w:rPr>
                <w:rFonts w:ascii="Lato Light" w:hAnsi="Lato Light" w:cs="Times New Roman"/>
              </w:rPr>
              <w:t>dodatkowe kryterium nie zostało spełnione.</w:t>
            </w:r>
          </w:p>
          <w:p w14:paraId="637DA77D" w14:textId="0291147C" w:rsidR="00333B8C" w:rsidRPr="00E4019D" w:rsidRDefault="00333B8C" w:rsidP="00503DA0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Maksymalna możliwa do uzy</w:t>
            </w:r>
            <w:r w:rsidR="00E61A76">
              <w:rPr>
                <w:rFonts w:ascii="Lato Light" w:hAnsi="Lato Light" w:cs="Times New Roman"/>
              </w:rPr>
              <w:t>skania liczba punktów wynosi</w:t>
            </w:r>
            <w:r w:rsidR="00C26D19">
              <w:rPr>
                <w:rFonts w:ascii="Lato Light" w:hAnsi="Lato Light" w:cs="Times New Roman"/>
              </w:rPr>
              <w:t xml:space="preserve"> 23</w:t>
            </w:r>
            <w:r>
              <w:rPr>
                <w:rFonts w:ascii="Lato Light" w:hAnsi="Lato Light" w:cs="Times New Roman"/>
              </w:rPr>
              <w:t>.</w:t>
            </w:r>
          </w:p>
        </w:tc>
      </w:tr>
      <w:tr w:rsidR="002E1B10" w:rsidRPr="00E4019D" w14:paraId="2941301A" w14:textId="77777777" w:rsidTr="00F041EE">
        <w:tc>
          <w:tcPr>
            <w:tcW w:w="2263" w:type="dxa"/>
          </w:tcPr>
          <w:p w14:paraId="2072AAFE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Procedura odwoławcza</w:t>
            </w:r>
          </w:p>
        </w:tc>
        <w:tc>
          <w:tcPr>
            <w:tcW w:w="7230" w:type="dxa"/>
            <w:gridSpan w:val="2"/>
          </w:tcPr>
          <w:p w14:paraId="6A16A0DF" w14:textId="0E6F138E" w:rsidR="002E1B10" w:rsidRPr="00E4019D" w:rsidRDefault="00D64838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Zgodnie z art. 25 ustawy o NAWA, Wnioskodawca po otrzymaniu decyzji Dyrektora NAWA może zwrócić się do Dyrektora z wnioskiem o ponowne rozpatrzenie sprawy w przypadku wystą</w:t>
            </w:r>
            <w:r w:rsidR="00786504">
              <w:rPr>
                <w:rFonts w:ascii="Lato Light" w:hAnsi="Lato Light" w:cs="Times New Roman"/>
              </w:rPr>
              <w:t>pienia naruszeń formalnych przy </w:t>
            </w:r>
            <w:r w:rsidRPr="00E4019D">
              <w:rPr>
                <w:rFonts w:ascii="Lato Light" w:hAnsi="Lato Light" w:cs="Times New Roman"/>
              </w:rPr>
              <w:t xml:space="preserve">przyznawaniu środków finansowych. Wniosek o ponowne rozpatrzenie sprawy może obejmować zastrzeżenia wyłącznie </w:t>
            </w:r>
            <w:r w:rsidRPr="00ED18D1">
              <w:rPr>
                <w:rFonts w:ascii="Lato Light" w:hAnsi="Lato Light" w:cs="Times New Roman"/>
                <w:b/>
              </w:rPr>
              <w:t>co do kwestii formalnych</w:t>
            </w:r>
            <w:r w:rsidR="00786504">
              <w:rPr>
                <w:rFonts w:ascii="Lato Light" w:hAnsi="Lato Light" w:cs="Times New Roman"/>
              </w:rPr>
              <w:t xml:space="preserve"> w </w:t>
            </w:r>
            <w:r w:rsidRPr="00E4019D">
              <w:rPr>
                <w:rFonts w:ascii="Lato Light" w:hAnsi="Lato Light" w:cs="Times New Roman"/>
              </w:rPr>
              <w:t>procesie przyznawania środków finansowych, nie zaś do zasadności oceny merytorycznej</w:t>
            </w:r>
            <w:r w:rsidR="00F91F9D" w:rsidRPr="00E4019D">
              <w:rPr>
                <w:rFonts w:ascii="Lato Light" w:hAnsi="Lato Light" w:cs="Times New Roman"/>
              </w:rPr>
              <w:t>.</w:t>
            </w:r>
          </w:p>
          <w:p w14:paraId="0126799C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Złożenie wniosku o ponowne rozpatrzenia sprawy z innej przyczyny będzie skutkować wydaniem postanowienia stwierdzającego niedopuszczalność złożenia wniosku o ponowne rozpatrzenie sprawy. Wniosek o ponowne rozpatrzenie sprawy należy złożyć do Dyrektora NAWA w terminie 14 dni kalendarzowych od dnia otrzymania decyzji, w formie pisemnej na adres: </w:t>
            </w:r>
          </w:p>
          <w:p w14:paraId="3C140D0B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Narodowa Agencja Wymiany Akademickiej</w:t>
            </w:r>
          </w:p>
          <w:p w14:paraId="684541C0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ul. Polna 40 </w:t>
            </w:r>
          </w:p>
          <w:p w14:paraId="32E0CAA5" w14:textId="77777777" w:rsidR="00F91F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00-635 Warszawa</w:t>
            </w:r>
          </w:p>
          <w:p w14:paraId="43F8577D" w14:textId="6931B45A" w:rsidR="0087211F" w:rsidRPr="00E4019D" w:rsidRDefault="0087211F" w:rsidP="00D64838">
            <w:pPr>
              <w:jc w:val="both"/>
              <w:rPr>
                <w:rFonts w:ascii="Lato Light" w:hAnsi="Lato Light"/>
              </w:rPr>
            </w:pPr>
          </w:p>
        </w:tc>
      </w:tr>
      <w:tr w:rsidR="00914087" w:rsidRPr="00E4019D" w14:paraId="68D81A71" w14:textId="77777777" w:rsidTr="00F041EE">
        <w:tc>
          <w:tcPr>
            <w:tcW w:w="2263" w:type="dxa"/>
          </w:tcPr>
          <w:p w14:paraId="44DF192E" w14:textId="77777777" w:rsidR="00914087" w:rsidRPr="00E4019D" w:rsidRDefault="00914087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Finansowanie</w:t>
            </w:r>
          </w:p>
        </w:tc>
        <w:tc>
          <w:tcPr>
            <w:tcW w:w="7230" w:type="dxa"/>
            <w:gridSpan w:val="2"/>
          </w:tcPr>
          <w:p w14:paraId="3DD5DB58" w14:textId="77777777" w:rsidR="00914087" w:rsidRPr="00E4019D" w:rsidRDefault="00914087" w:rsidP="00914087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Środki na realizację projektu prz</w:t>
            </w:r>
            <w:r w:rsidR="00057F7C" w:rsidRPr="00E4019D">
              <w:rPr>
                <w:rFonts w:ascii="Lato Light" w:hAnsi="Lato Light" w:cs="Times New Roman"/>
              </w:rPr>
              <w:t>ekazy</w:t>
            </w:r>
            <w:r w:rsidRPr="00E4019D">
              <w:rPr>
                <w:rFonts w:ascii="Lato Light" w:hAnsi="Lato Light" w:cs="Times New Roman"/>
              </w:rPr>
              <w:t>wane są:</w:t>
            </w:r>
          </w:p>
          <w:p w14:paraId="504C8C72" w14:textId="77777777" w:rsidR="00914087" w:rsidRPr="00E4019D" w:rsidRDefault="00914087" w:rsidP="009140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dla projektów trwających nie dłużej niż 12 miesięcy – w jednej transzy w ciągu 30 dni od dnia zawarcia umowy</w:t>
            </w:r>
          </w:p>
          <w:p w14:paraId="23B4C436" w14:textId="7C96CB65" w:rsidR="00914087" w:rsidRPr="00E4019D" w:rsidRDefault="00914087" w:rsidP="009140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dla projektów trwających powyżej 12 miesięcy </w:t>
            </w:r>
            <w:r w:rsidR="00057F7C" w:rsidRPr="00E4019D">
              <w:rPr>
                <w:rFonts w:ascii="Lato Light" w:hAnsi="Lato Light" w:cs="Times New Roman"/>
              </w:rPr>
              <w:t>–</w:t>
            </w:r>
            <w:r w:rsidRPr="00E4019D">
              <w:rPr>
                <w:rFonts w:ascii="Lato Light" w:hAnsi="Lato Light" w:cs="Times New Roman"/>
              </w:rPr>
              <w:t xml:space="preserve"> </w:t>
            </w:r>
            <w:r w:rsidR="00057F7C" w:rsidRPr="00E4019D">
              <w:rPr>
                <w:rFonts w:ascii="Lato Light" w:hAnsi="Lato Light" w:cs="Times New Roman"/>
              </w:rPr>
              <w:t>w dwóch transzach, przy czym pierwsza</w:t>
            </w:r>
            <w:r w:rsidR="00ED18D1">
              <w:rPr>
                <w:rFonts w:ascii="Lato Light" w:hAnsi="Lato Light" w:cs="Times New Roman"/>
              </w:rPr>
              <w:t xml:space="preserve"> przekazywana jest na rachunek W</w:t>
            </w:r>
            <w:r w:rsidR="00057F7C" w:rsidRPr="00E4019D">
              <w:rPr>
                <w:rFonts w:ascii="Lato Light" w:hAnsi="Lato Light" w:cs="Times New Roman"/>
              </w:rPr>
              <w:t>nioskodawcy w ciągu 30 dni od dnia zawarcia umowy, zaś kolejna po akceptacji raportu częściowego.</w:t>
            </w:r>
          </w:p>
        </w:tc>
      </w:tr>
      <w:tr w:rsidR="002E1B10" w:rsidRPr="00E4019D" w14:paraId="70EA16B9" w14:textId="77777777" w:rsidTr="00F041EE">
        <w:tc>
          <w:tcPr>
            <w:tcW w:w="2263" w:type="dxa"/>
          </w:tcPr>
          <w:p w14:paraId="457B3E30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Sprawozdawczość</w:t>
            </w:r>
          </w:p>
        </w:tc>
        <w:tc>
          <w:tcPr>
            <w:tcW w:w="7230" w:type="dxa"/>
            <w:gridSpan w:val="2"/>
          </w:tcPr>
          <w:p w14:paraId="2BA6FAD6" w14:textId="77777777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>Raporty końcowe są obowiązkowe dla wszystkich realizowanych projektów.</w:t>
            </w:r>
          </w:p>
          <w:p w14:paraId="3FF1BA96" w14:textId="5FB462AF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 xml:space="preserve">Raporty </w:t>
            </w:r>
            <w:r w:rsidR="00A74853">
              <w:rPr>
                <w:rFonts w:ascii="Lato Light" w:hAnsi="Lato Light" w:cs="Times New Roman"/>
              </w:rPr>
              <w:t>częściowe</w:t>
            </w:r>
            <w:r w:rsidRPr="00101DBE">
              <w:rPr>
                <w:rFonts w:ascii="Lato Light" w:hAnsi="Lato Light" w:cs="Times New Roman"/>
              </w:rPr>
              <w:t xml:space="preserve"> są obowiązkowe w przypadku projektów realizowanych przez ponad 12 miesięcy.</w:t>
            </w:r>
          </w:p>
          <w:p w14:paraId="378FD3FA" w14:textId="77777777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>Raport końcowy należy złożyć w ciągu 30 dni od daty zakończenia projektu.</w:t>
            </w:r>
          </w:p>
          <w:p w14:paraId="04BA0F50" w14:textId="560888DA" w:rsidR="00192F7B" w:rsidRPr="00E4019D" w:rsidRDefault="00101DBE" w:rsidP="00101DB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Raport częściowy </w:t>
            </w:r>
            <w:r w:rsidRPr="00101DBE">
              <w:rPr>
                <w:rFonts w:ascii="Lato Light" w:hAnsi="Lato Light" w:cs="Times New Roman"/>
              </w:rPr>
              <w:t xml:space="preserve">należy złożyć w terminie </w:t>
            </w:r>
            <w:r w:rsidR="00786504">
              <w:rPr>
                <w:rFonts w:ascii="Lato Light" w:hAnsi="Lato Light" w:cs="Times New Roman"/>
              </w:rPr>
              <w:t>14 dni od połowy okresu, na </w:t>
            </w:r>
            <w:r w:rsidRPr="00101DBE">
              <w:rPr>
                <w:rFonts w:ascii="Lato Light" w:hAnsi="Lato Light" w:cs="Times New Roman"/>
              </w:rPr>
              <w:t>który przyznano finansowanie.</w:t>
            </w:r>
          </w:p>
        </w:tc>
      </w:tr>
      <w:tr w:rsidR="00CF484E" w:rsidRPr="00E4019D" w14:paraId="054B0A7F" w14:textId="77777777" w:rsidTr="00F041EE">
        <w:tc>
          <w:tcPr>
            <w:tcW w:w="4248" w:type="dxa"/>
            <w:gridSpan w:val="2"/>
          </w:tcPr>
          <w:p w14:paraId="5F76ACEB" w14:textId="77777777" w:rsidR="00CF484E" w:rsidRPr="00E4019D" w:rsidRDefault="00CF484E" w:rsidP="00CF484E">
            <w:pPr>
              <w:rPr>
                <w:rFonts w:ascii="Lato Light" w:hAnsi="Lato Light" w:cs="Times New Roman"/>
                <w:b/>
              </w:rPr>
            </w:pPr>
            <w:r w:rsidRPr="00E4019D">
              <w:rPr>
                <w:rFonts w:ascii="Lato Light" w:hAnsi="Lato Light" w:cs="Times New Roman"/>
                <w:b/>
              </w:rPr>
              <w:t>Kontakt po stronie polskiej</w:t>
            </w:r>
          </w:p>
        </w:tc>
        <w:tc>
          <w:tcPr>
            <w:tcW w:w="5245" w:type="dxa"/>
          </w:tcPr>
          <w:p w14:paraId="66D49AFF" w14:textId="0F906D69" w:rsidR="00CF484E" w:rsidRPr="00E4019D" w:rsidRDefault="00ED18D1" w:rsidP="00101DBE">
            <w:pPr>
              <w:rPr>
                <w:rFonts w:ascii="Lato Light" w:hAnsi="Lato Light" w:cs="Times New Roman"/>
                <w:b/>
              </w:rPr>
            </w:pPr>
            <w:r>
              <w:rPr>
                <w:rFonts w:ascii="Lato Light" w:hAnsi="Lato Light" w:cs="Times New Roman"/>
                <w:b/>
              </w:rPr>
              <w:t xml:space="preserve">Kontakt po stronie </w:t>
            </w:r>
            <w:r w:rsidR="00853A6E">
              <w:rPr>
                <w:rFonts w:ascii="Lato Light" w:hAnsi="Lato Light" w:cs="Times New Roman"/>
                <w:b/>
              </w:rPr>
              <w:t xml:space="preserve"> francuskiej</w:t>
            </w:r>
          </w:p>
        </w:tc>
      </w:tr>
      <w:tr w:rsidR="00CF484E" w:rsidRPr="00101DBE" w14:paraId="49C959EE" w14:textId="77777777" w:rsidTr="00F041EE">
        <w:tc>
          <w:tcPr>
            <w:tcW w:w="4248" w:type="dxa"/>
            <w:gridSpan w:val="2"/>
          </w:tcPr>
          <w:p w14:paraId="2ADE6628" w14:textId="2DEB330C" w:rsidR="00CF484E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Narodowa Agencja Wymiany Akademickiej</w:t>
            </w:r>
          </w:p>
          <w:p w14:paraId="33120DF4" w14:textId="2609CB65" w:rsidR="00DB2A80" w:rsidRPr="00E4019D" w:rsidRDefault="00DB2A80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Katarzyna Pietruszyńska</w:t>
            </w:r>
          </w:p>
          <w:p w14:paraId="3101D2F7" w14:textId="77777777" w:rsidR="00CF484E" w:rsidRPr="00E4019D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Pion Programów dla Naukowców</w:t>
            </w:r>
          </w:p>
          <w:p w14:paraId="2E071DAE" w14:textId="4D760DEA" w:rsidR="00CF484E" w:rsidRPr="00E4019D" w:rsidRDefault="00786504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u</w:t>
            </w:r>
            <w:r w:rsidR="00CF484E" w:rsidRPr="00E4019D">
              <w:rPr>
                <w:rFonts w:ascii="Lato Light" w:hAnsi="Lato Light" w:cs="Times New Roman"/>
              </w:rPr>
              <w:t>l. Polna 40</w:t>
            </w:r>
          </w:p>
          <w:p w14:paraId="15684E30" w14:textId="724F6EFE" w:rsidR="00CF484E" w:rsidRPr="00E4019D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00-635 Warszawa</w:t>
            </w:r>
          </w:p>
          <w:p w14:paraId="5D8C4F84" w14:textId="1EEAF239" w:rsidR="00CF484E" w:rsidRPr="00E4019D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e-mail:</w:t>
            </w:r>
            <w:r w:rsidR="00101DBE">
              <w:rPr>
                <w:rFonts w:ascii="Lato Light" w:hAnsi="Lato Light" w:cs="Times New Roman"/>
              </w:rPr>
              <w:t xml:space="preserve"> </w:t>
            </w:r>
            <w:r w:rsidR="00786504">
              <w:rPr>
                <w:rFonts w:ascii="Lato Light" w:hAnsi="Lato Light" w:cs="Times New Roman"/>
              </w:rPr>
              <w:t>katarzyna.pietruszynska@nawa.gov.pl</w:t>
            </w:r>
          </w:p>
          <w:p w14:paraId="6AD3711D" w14:textId="3460B2C2" w:rsidR="00CF484E" w:rsidRPr="003F1ECB" w:rsidRDefault="00786504" w:rsidP="00CF484E">
            <w:pPr>
              <w:rPr>
                <w:rFonts w:ascii="Lato Light" w:hAnsi="Lato Light" w:cs="Times New Roman"/>
              </w:rPr>
            </w:pPr>
            <w:proofErr w:type="spellStart"/>
            <w:r>
              <w:rPr>
                <w:rFonts w:ascii="Lato Light" w:hAnsi="Lato Light" w:cs="Times New Roman"/>
              </w:rPr>
              <w:t>tel</w:t>
            </w:r>
            <w:proofErr w:type="spellEnd"/>
            <w:r w:rsidR="00CF484E" w:rsidRPr="00E4019D">
              <w:rPr>
                <w:rFonts w:ascii="Lato Light" w:hAnsi="Lato Light" w:cs="Times New Roman"/>
              </w:rPr>
              <w:t>:</w:t>
            </w:r>
            <w:r>
              <w:rPr>
                <w:rFonts w:ascii="Lato Light" w:hAnsi="Lato Light" w:cs="Times New Roman"/>
              </w:rPr>
              <w:t xml:space="preserve"> 22 390 35 56</w:t>
            </w:r>
          </w:p>
        </w:tc>
        <w:tc>
          <w:tcPr>
            <w:tcW w:w="5245" w:type="dxa"/>
          </w:tcPr>
          <w:p w14:paraId="15722501" w14:textId="77777777" w:rsidR="00CD5CF4" w:rsidRPr="003E6995" w:rsidRDefault="00CD5CF4" w:rsidP="00CD5CF4">
            <w:pPr>
              <w:rPr>
                <w:rFonts w:ascii="Lato Light" w:hAnsi="Lato Light"/>
                <w:lang w:val="en-US"/>
              </w:rPr>
            </w:pPr>
            <w:r w:rsidRPr="003E6995">
              <w:rPr>
                <w:rFonts w:ascii="Lato Light" w:hAnsi="Lato Light"/>
                <w:lang w:val="en-US"/>
              </w:rPr>
              <w:t>Embassy of France in Poland</w:t>
            </w:r>
          </w:p>
          <w:p w14:paraId="6E7BAF3A" w14:textId="57024272" w:rsidR="00CD5CF4" w:rsidRPr="003E6995" w:rsidRDefault="00CD5CF4" w:rsidP="00CD5CF4">
            <w:pPr>
              <w:rPr>
                <w:rFonts w:ascii="Lato Light" w:hAnsi="Lato Light"/>
                <w:lang w:val="en-US"/>
              </w:rPr>
            </w:pPr>
            <w:r w:rsidRPr="003E6995">
              <w:rPr>
                <w:rFonts w:ascii="Lato Light" w:hAnsi="Lato Light"/>
                <w:lang w:val="en-US"/>
              </w:rPr>
              <w:t>Mr. Christophe Paoli (Attaché for science and academic cooperation)</w:t>
            </w:r>
          </w:p>
          <w:p w14:paraId="473569B7" w14:textId="1094EAF3" w:rsidR="00CD5CF4" w:rsidRPr="00531AB0" w:rsidRDefault="00CD5CF4" w:rsidP="00CD5CF4">
            <w:pPr>
              <w:rPr>
                <w:rFonts w:ascii="Lato Light" w:hAnsi="Lato Light"/>
              </w:rPr>
            </w:pPr>
            <w:r w:rsidRPr="00531AB0">
              <w:rPr>
                <w:rFonts w:ascii="Lato Light" w:hAnsi="Lato Light"/>
              </w:rPr>
              <w:t>ul. Piękna, 1</w:t>
            </w:r>
          </w:p>
          <w:p w14:paraId="67257249" w14:textId="6DDFD515" w:rsidR="00CD5CF4" w:rsidRPr="00531AB0" w:rsidRDefault="003E6995" w:rsidP="00CD5CF4">
            <w:pPr>
              <w:rPr>
                <w:rFonts w:ascii="Lato Light" w:hAnsi="Lato Light"/>
              </w:rPr>
            </w:pPr>
            <w:r w:rsidRPr="00531AB0">
              <w:rPr>
                <w:rFonts w:ascii="Lato Light" w:hAnsi="Lato Light"/>
              </w:rPr>
              <w:t>00-477 Warszawa</w:t>
            </w:r>
          </w:p>
          <w:p w14:paraId="229E4E70" w14:textId="05165FAE" w:rsidR="00CD5CF4" w:rsidRPr="00531AB0" w:rsidRDefault="003E6995" w:rsidP="00CD5CF4">
            <w:pPr>
              <w:rPr>
                <w:rFonts w:ascii="Lato Light" w:hAnsi="Lato Light"/>
              </w:rPr>
            </w:pPr>
            <w:r w:rsidRPr="00531AB0">
              <w:rPr>
                <w:rFonts w:ascii="Lato Light" w:hAnsi="Lato Light"/>
              </w:rPr>
              <w:t>t</w:t>
            </w:r>
            <w:r w:rsidR="00CD5CF4" w:rsidRPr="00531AB0">
              <w:rPr>
                <w:rFonts w:ascii="Lato Light" w:hAnsi="Lato Light"/>
              </w:rPr>
              <w:t xml:space="preserve">el. : +48 22 529 30 83 </w:t>
            </w:r>
          </w:p>
          <w:p w14:paraId="2E33D217" w14:textId="6E7D0A26" w:rsidR="00CD5CF4" w:rsidRPr="00531AB0" w:rsidRDefault="003E6995" w:rsidP="00CD5CF4">
            <w:pPr>
              <w:rPr>
                <w:rFonts w:ascii="Lato Light" w:hAnsi="Lato Light"/>
              </w:rPr>
            </w:pPr>
            <w:r w:rsidRPr="00531AB0">
              <w:rPr>
                <w:rFonts w:ascii="Lato Light" w:hAnsi="Lato Light"/>
              </w:rPr>
              <w:t>e-</w:t>
            </w:r>
            <w:r w:rsidR="00CD5CF4" w:rsidRPr="00531AB0">
              <w:rPr>
                <w:rFonts w:ascii="Lato Light" w:hAnsi="Lato Light"/>
              </w:rPr>
              <w:t xml:space="preserve">mail : </w:t>
            </w:r>
            <w:hyperlink r:id="rId8" w:history="1">
              <w:r w:rsidR="00CD5CF4" w:rsidRPr="00531AB0">
                <w:rPr>
                  <w:rStyle w:val="Hipercze"/>
                  <w:rFonts w:ascii="Lato Light" w:hAnsi="Lato Light"/>
                  <w:color w:val="auto"/>
                </w:rPr>
                <w:t>science.varsovie-amba@diplomatie.gouv.fr</w:t>
              </w:r>
            </w:hyperlink>
          </w:p>
          <w:p w14:paraId="4CA75088" w14:textId="2325BFC3" w:rsidR="00CF484E" w:rsidRPr="00531AB0" w:rsidRDefault="003D30F2" w:rsidP="00CD5CF4">
            <w:pPr>
              <w:rPr>
                <w:rFonts w:ascii="Lato Light" w:hAnsi="Lato Light"/>
              </w:rPr>
            </w:pPr>
            <w:hyperlink r:id="rId9" w:history="1">
              <w:r w:rsidR="00CD5CF4" w:rsidRPr="00531AB0">
                <w:rPr>
                  <w:rStyle w:val="Hipercze"/>
                  <w:rFonts w:ascii="Lato Light" w:hAnsi="Lato Light"/>
                  <w:color w:val="auto"/>
                </w:rPr>
                <w:t>http://www.institutfrancais.pl/fr/le-partenariat-hubert-curien-polonium</w:t>
              </w:r>
            </w:hyperlink>
          </w:p>
        </w:tc>
      </w:tr>
    </w:tbl>
    <w:p w14:paraId="14C70795" w14:textId="77777777" w:rsidR="00B00C2C" w:rsidRPr="00531AB0" w:rsidRDefault="00B00C2C" w:rsidP="0062482E">
      <w:pPr>
        <w:spacing w:after="0" w:line="240" w:lineRule="auto"/>
        <w:jc w:val="both"/>
      </w:pPr>
    </w:p>
    <w:p w14:paraId="2764C74C" w14:textId="51A72071" w:rsidR="00B00C2C" w:rsidRPr="00531AB0" w:rsidRDefault="00B00C2C" w:rsidP="0062482E">
      <w:pPr>
        <w:spacing w:after="0" w:line="240" w:lineRule="auto"/>
        <w:jc w:val="both"/>
      </w:pPr>
    </w:p>
    <w:p w14:paraId="13947747" w14:textId="77777777" w:rsidR="00B00C2C" w:rsidRPr="00531AB0" w:rsidRDefault="00B00C2C" w:rsidP="0062482E">
      <w:pPr>
        <w:spacing w:after="0" w:line="240" w:lineRule="auto"/>
        <w:jc w:val="both"/>
      </w:pPr>
    </w:p>
    <w:p w14:paraId="557949D3" w14:textId="0411BA9A" w:rsidR="00B00C2C" w:rsidRPr="00B00C2C" w:rsidRDefault="00B00C2C" w:rsidP="0062482E">
      <w:pPr>
        <w:spacing w:after="0" w:line="240" w:lineRule="auto"/>
        <w:jc w:val="both"/>
        <w:rPr>
          <w:rFonts w:ascii="Lato Light" w:hAnsi="Lato Light"/>
          <w:b/>
        </w:rPr>
      </w:pPr>
      <w:r w:rsidRPr="00B00C2C">
        <w:rPr>
          <w:rFonts w:ascii="Lato Light" w:hAnsi="Lato Light"/>
          <w:b/>
        </w:rPr>
        <w:t>OCHRONA DANYCH OSOBOWYCH</w:t>
      </w:r>
    </w:p>
    <w:p w14:paraId="37304D22" w14:textId="77777777" w:rsidR="00B00C2C" w:rsidRDefault="00B00C2C" w:rsidP="0062482E">
      <w:pPr>
        <w:spacing w:after="0" w:line="240" w:lineRule="auto"/>
        <w:jc w:val="both"/>
      </w:pPr>
    </w:p>
    <w:p w14:paraId="0846C0F2" w14:textId="62C5A880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 xml:space="preserve">Administratorem danych osobowych </w:t>
      </w:r>
      <w:r w:rsidR="003D30F2">
        <w:rPr>
          <w:rFonts w:ascii="Lato Light" w:eastAsia="Calibri" w:hAnsi="Lato Light" w:cs="Calibri"/>
        </w:rPr>
        <w:t>przedstawionych we wniosku</w:t>
      </w:r>
      <w:r w:rsidRPr="0062482E">
        <w:rPr>
          <w:rFonts w:ascii="Lato Light" w:eastAsia="Calibri" w:hAnsi="Lato Light" w:cs="Calibri"/>
        </w:rPr>
        <w:t xml:space="preserve"> jest NAWA.</w:t>
      </w:r>
    </w:p>
    <w:p w14:paraId="1D64C2B5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</w:p>
    <w:p w14:paraId="3D8E5579" w14:textId="50BAF83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będą wykorzystywane w celu:</w:t>
      </w:r>
    </w:p>
    <w:p w14:paraId="1871D3E2" w14:textId="77777777" w:rsidR="0062482E" w:rsidRPr="0062482E" w:rsidRDefault="0062482E" w:rsidP="0062482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przeprowadzenia procedury naboru i oceny wniosków w programie,</w:t>
      </w:r>
    </w:p>
    <w:p w14:paraId="61DA3F2B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wyłonienia wniosków, które uzyskają dofinansowanie,</w:t>
      </w:r>
    </w:p>
    <w:p w14:paraId="0CB64C0F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realizacji zawartych umów dotyczących realizacji projektu,</w:t>
      </w:r>
    </w:p>
    <w:p w14:paraId="4890A375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współpracy NAWA z uczestnikami projektów, w tym współpracy w celu promocji programu.</w:t>
      </w:r>
    </w:p>
    <w:p w14:paraId="6FDB8855" w14:textId="4849C297" w:rsidR="0062482E" w:rsidRPr="0062482E" w:rsidRDefault="003D30F2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>
        <w:rPr>
          <w:rFonts w:ascii="Lato Light" w:eastAsia="Calibri" w:hAnsi="Lato Light" w:cs="Calibri"/>
        </w:rPr>
        <w:t xml:space="preserve">Dane osobowe </w:t>
      </w:r>
      <w:r w:rsidR="0062482E" w:rsidRPr="0062482E">
        <w:rPr>
          <w:rFonts w:ascii="Lato Light" w:eastAsia="Calibri" w:hAnsi="Lato Light" w:cs="Calibri"/>
        </w:rPr>
        <w:t>mogą być przekazy</w:t>
      </w:r>
      <w:r>
        <w:rPr>
          <w:rFonts w:ascii="Lato Light" w:eastAsia="Calibri" w:hAnsi="Lato Light" w:cs="Calibri"/>
        </w:rPr>
        <w:t xml:space="preserve">wane pracownikom NAWA, </w:t>
      </w:r>
      <w:r w:rsidR="0062482E" w:rsidRPr="0062482E">
        <w:rPr>
          <w:rFonts w:ascii="Lato Light" w:eastAsia="Calibri" w:hAnsi="Lato Light" w:cs="Calibri"/>
        </w:rPr>
        <w:t>ekspertom zewnętrznym współpracującym z NAWA lub przedstawicielom Wnioskodawców/Beneficjentów w związku z realizacją ww. celów.</w:t>
      </w:r>
    </w:p>
    <w:p w14:paraId="540A13FF" w14:textId="77777777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Przekazywanie danych osobowych do ośrodków, mających siedzibę poza Europejskim Obszarem Gospodarczym (państwa członkowskie Unii Europejskiej, Islandia, Norwegia i Liechtenstein), odbywać się będzie na podstawie standardowych klauzul ochrony danych, przyjętych lub zatwierdzonych przez Komisję Europejską. Osobie, której dane dotyczą, przysługuje prawo otrzymania kopii danych przekazanych do zagranicznych ośrodków akademickich.</w:t>
      </w:r>
    </w:p>
    <w:p w14:paraId="21AE05DD" w14:textId="364EAAD8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Podstawą prawną przekazania danych je</w:t>
      </w:r>
      <w:r w:rsidR="001A2F0D">
        <w:rPr>
          <w:rFonts w:ascii="Lato Light" w:eastAsia="Calibri" w:hAnsi="Lato Light" w:cs="Calibri"/>
        </w:rPr>
        <w:t>st art. 6 ust. 1 lit. b i lit. e</w:t>
      </w:r>
      <w:r w:rsidRPr="0062482E">
        <w:rPr>
          <w:rFonts w:ascii="Lato Light" w:eastAsia="Calibri" w:hAnsi="Lato Light" w:cs="Calibri"/>
        </w:rPr>
        <w:t xml:space="preserve"> ogólnego rozporządzenia o ochronie danych (RODO). Przekazanie danych jest dobrowolne, ale niezbędne dla wzięcia udziału w realizacji projektu lub programu. Odmowa przekazania danych oznacza brak możliwości uczestniczenia konkretnej osoby w realizacji projektu lub programu.</w:t>
      </w:r>
    </w:p>
    <w:p w14:paraId="5E3CE7AC" w14:textId="77777777" w:rsidR="00A319B0" w:rsidRDefault="00A319B0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</w:p>
    <w:p w14:paraId="0193FCF3" w14:textId="77777777" w:rsidR="00A319B0" w:rsidRDefault="00A319B0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</w:p>
    <w:p w14:paraId="2C23BC2A" w14:textId="61908D92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ww. osób, zaangażowanych w realizację Projektu, będą wykorzystywane na etapie rozpatrywania wniosków, przez okres realizacji Projektu i przez 5 lat od daty zakończenia Projektu w celach rozliczeniowych.</w:t>
      </w:r>
    </w:p>
    <w:p w14:paraId="71F658AB" w14:textId="77777777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osób, których wnioski nie zostały rozpatrzone pozytywnie, będą przechowywane przez okres rozpatrywania wniosków lub do momentu ich usunięcia z systemu informatycznego NAWA, za pośrednictwem którego składano wnioski, przez osoby składające wniosek.</w:t>
      </w:r>
    </w:p>
    <w:p w14:paraId="48C5D6FD" w14:textId="02FCF01F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</w:p>
    <w:p w14:paraId="68D570D0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Każdej osobie, której dane dotyczą, przysługuje prawo:</w:t>
      </w:r>
    </w:p>
    <w:p w14:paraId="5F55D1A6" w14:textId="5B3209EF" w:rsidR="0062482E" w:rsidRPr="0062482E" w:rsidRDefault="003D30F2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>
        <w:rPr>
          <w:rFonts w:ascii="Lato Light" w:eastAsia="Calibri" w:hAnsi="Lato Light" w:cs="Calibri"/>
        </w:rPr>
        <w:t xml:space="preserve">żądania od NAWA dostępu </w:t>
      </w:r>
      <w:r w:rsidR="0062482E" w:rsidRPr="0062482E">
        <w:rPr>
          <w:rFonts w:ascii="Lato Light" w:eastAsia="Calibri" w:hAnsi="Lato Light" w:cs="Calibri"/>
        </w:rPr>
        <w:t>do</w:t>
      </w:r>
      <w:r>
        <w:rPr>
          <w:rFonts w:ascii="Lato Light" w:eastAsia="Calibri" w:hAnsi="Lato Light" w:cs="Calibri"/>
        </w:rPr>
        <w:t xml:space="preserve"> jej</w:t>
      </w:r>
      <w:bookmarkStart w:id="0" w:name="_GoBack"/>
      <w:bookmarkEnd w:id="0"/>
      <w:r w:rsidR="0062482E" w:rsidRPr="0062482E">
        <w:rPr>
          <w:rFonts w:ascii="Lato Light" w:eastAsia="Calibri" w:hAnsi="Lato Light" w:cs="Calibri"/>
        </w:rPr>
        <w:t xml:space="preserve"> danych osobowych, </w:t>
      </w:r>
    </w:p>
    <w:p w14:paraId="7A58B155" w14:textId="77777777" w:rsidR="0062482E" w:rsidRPr="0062482E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sprostowania, usunięcia lub ograniczenia wykorzystania jej danych osobowych,</w:t>
      </w:r>
    </w:p>
    <w:p w14:paraId="3797F687" w14:textId="77777777" w:rsidR="0062482E" w:rsidRPr="0062482E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wniesienia sprzeciwu wobec wykorzystania jej danych osobowych,</w:t>
      </w:r>
    </w:p>
    <w:p w14:paraId="5BD95B34" w14:textId="1104FE67" w:rsidR="0062482E" w:rsidRPr="0062482E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wniesienia skargi do organu nadzorczego (</w:t>
      </w:r>
      <w:r w:rsidR="00152D7D">
        <w:rPr>
          <w:rFonts w:ascii="Lato Light" w:eastAsia="Calibri" w:hAnsi="Lato Light" w:cs="Calibri"/>
        </w:rPr>
        <w:t>Prezes Urzędu</w:t>
      </w:r>
      <w:r w:rsidRPr="0062482E">
        <w:rPr>
          <w:rFonts w:ascii="Lato Light" w:eastAsia="Calibri" w:hAnsi="Lato Light" w:cs="Calibri"/>
        </w:rPr>
        <w:t xml:space="preserve"> Ochrony Danych Osobowych, ul. Stawki 2, 00-193 Warszawa).</w:t>
      </w:r>
    </w:p>
    <w:p w14:paraId="3C8CC2A4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kontaktowe inspektora ochrony danych: odo@nawa.gov.pl.</w:t>
      </w:r>
    </w:p>
    <w:p w14:paraId="0067EE5B" w14:textId="77777777" w:rsidR="0062482E" w:rsidRDefault="0062482E" w:rsidP="00CF484E"/>
    <w:sectPr w:rsidR="006248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A6C6" w14:textId="77777777" w:rsidR="00B72C45" w:rsidRDefault="00B72C45" w:rsidP="00B72C45">
      <w:pPr>
        <w:spacing w:after="0" w:line="240" w:lineRule="auto"/>
      </w:pPr>
      <w:r>
        <w:separator/>
      </w:r>
    </w:p>
  </w:endnote>
  <w:endnote w:type="continuationSeparator" w:id="0">
    <w:p w14:paraId="35EE4D9E" w14:textId="77777777" w:rsidR="00B72C45" w:rsidRDefault="00B72C45" w:rsidP="00B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CF9C" w14:textId="77777777" w:rsidR="00B72C45" w:rsidRDefault="00B72C45" w:rsidP="00B72C45">
      <w:pPr>
        <w:spacing w:after="0" w:line="240" w:lineRule="auto"/>
      </w:pPr>
      <w:r>
        <w:separator/>
      </w:r>
    </w:p>
  </w:footnote>
  <w:footnote w:type="continuationSeparator" w:id="0">
    <w:p w14:paraId="3D43B7FD" w14:textId="77777777" w:rsidR="00B72C45" w:rsidRDefault="00B72C45" w:rsidP="00B7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1E52" w14:textId="41F1D318" w:rsidR="00B72C45" w:rsidRDefault="00B72C45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753C14AF" wp14:editId="0923188C">
          <wp:simplePos x="0" y="0"/>
          <wp:positionH relativeFrom="column">
            <wp:posOffset>-581025</wp:posOffset>
          </wp:positionH>
          <wp:positionV relativeFrom="page">
            <wp:posOffset>134620</wp:posOffset>
          </wp:positionV>
          <wp:extent cx="1810800" cy="900000"/>
          <wp:effectExtent l="0" t="0" r="0" b="0"/>
          <wp:wrapNone/>
          <wp:docPr id="15" name="Obraz 15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A5"/>
    <w:multiLevelType w:val="hybridMultilevel"/>
    <w:tmpl w:val="97ECB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3AD"/>
    <w:multiLevelType w:val="hybridMultilevel"/>
    <w:tmpl w:val="722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D69"/>
    <w:multiLevelType w:val="hybridMultilevel"/>
    <w:tmpl w:val="D7A8D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FA2"/>
    <w:multiLevelType w:val="hybridMultilevel"/>
    <w:tmpl w:val="BEF2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D99"/>
    <w:multiLevelType w:val="hybridMultilevel"/>
    <w:tmpl w:val="6494E7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0C48"/>
    <w:multiLevelType w:val="hybridMultilevel"/>
    <w:tmpl w:val="9C7A98EA"/>
    <w:lvl w:ilvl="0" w:tplc="577E09FC">
      <w:start w:val="1"/>
      <w:numFmt w:val="decimal"/>
      <w:lvlText w:val="%1."/>
      <w:lvlJc w:val="righ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197"/>
    <w:multiLevelType w:val="hybridMultilevel"/>
    <w:tmpl w:val="10841D76"/>
    <w:lvl w:ilvl="0" w:tplc="577E09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452E0"/>
    <w:multiLevelType w:val="hybridMultilevel"/>
    <w:tmpl w:val="76761E72"/>
    <w:lvl w:ilvl="0" w:tplc="189CA1E6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2B482A13"/>
    <w:multiLevelType w:val="hybridMultilevel"/>
    <w:tmpl w:val="B7B642B4"/>
    <w:lvl w:ilvl="0" w:tplc="04150019">
      <w:start w:val="1"/>
      <w:numFmt w:val="lowerLetter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2FD4150B"/>
    <w:multiLevelType w:val="multilevel"/>
    <w:tmpl w:val="EC8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6228E"/>
    <w:multiLevelType w:val="multilevel"/>
    <w:tmpl w:val="D8D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710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027D3F"/>
    <w:multiLevelType w:val="hybridMultilevel"/>
    <w:tmpl w:val="553A2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0ED5"/>
    <w:multiLevelType w:val="hybridMultilevel"/>
    <w:tmpl w:val="A2EC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5FB9"/>
    <w:multiLevelType w:val="hybridMultilevel"/>
    <w:tmpl w:val="1832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B58A3"/>
    <w:multiLevelType w:val="hybridMultilevel"/>
    <w:tmpl w:val="3692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C4EC1"/>
    <w:multiLevelType w:val="hybridMultilevel"/>
    <w:tmpl w:val="0EB0E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2"/>
    <w:rsid w:val="0001634C"/>
    <w:rsid w:val="000173BB"/>
    <w:rsid w:val="00024C82"/>
    <w:rsid w:val="00024F6D"/>
    <w:rsid w:val="00035562"/>
    <w:rsid w:val="000461FF"/>
    <w:rsid w:val="0005239C"/>
    <w:rsid w:val="00057F7C"/>
    <w:rsid w:val="00060887"/>
    <w:rsid w:val="00094D3B"/>
    <w:rsid w:val="000B6BB9"/>
    <w:rsid w:val="000C0F11"/>
    <w:rsid w:val="000D5CB2"/>
    <w:rsid w:val="00101DBE"/>
    <w:rsid w:val="0013441D"/>
    <w:rsid w:val="0014656C"/>
    <w:rsid w:val="00152D7D"/>
    <w:rsid w:val="00164F98"/>
    <w:rsid w:val="00192F7B"/>
    <w:rsid w:val="0019449E"/>
    <w:rsid w:val="001A2F0D"/>
    <w:rsid w:val="001A362D"/>
    <w:rsid w:val="001D2BA2"/>
    <w:rsid w:val="002034E0"/>
    <w:rsid w:val="00254BAB"/>
    <w:rsid w:val="00265BE1"/>
    <w:rsid w:val="00273CB1"/>
    <w:rsid w:val="00293781"/>
    <w:rsid w:val="00297D7E"/>
    <w:rsid w:val="002B7789"/>
    <w:rsid w:val="002C7E77"/>
    <w:rsid w:val="002E1B10"/>
    <w:rsid w:val="003278BC"/>
    <w:rsid w:val="003302AD"/>
    <w:rsid w:val="00332201"/>
    <w:rsid w:val="00333B8C"/>
    <w:rsid w:val="00342F2A"/>
    <w:rsid w:val="00354510"/>
    <w:rsid w:val="003A6A56"/>
    <w:rsid w:val="003B0889"/>
    <w:rsid w:val="003D30F2"/>
    <w:rsid w:val="003E6995"/>
    <w:rsid w:val="003F1ECB"/>
    <w:rsid w:val="00401A6D"/>
    <w:rsid w:val="00421691"/>
    <w:rsid w:val="00425F16"/>
    <w:rsid w:val="00430AA2"/>
    <w:rsid w:val="0045379F"/>
    <w:rsid w:val="0046314D"/>
    <w:rsid w:val="004760FC"/>
    <w:rsid w:val="00490EE8"/>
    <w:rsid w:val="00490FA3"/>
    <w:rsid w:val="004A3F17"/>
    <w:rsid w:val="004B2132"/>
    <w:rsid w:val="004B63E5"/>
    <w:rsid w:val="004D08C7"/>
    <w:rsid w:val="004D3A92"/>
    <w:rsid w:val="00503DA0"/>
    <w:rsid w:val="005151BB"/>
    <w:rsid w:val="00516291"/>
    <w:rsid w:val="00531AB0"/>
    <w:rsid w:val="00552BB4"/>
    <w:rsid w:val="00596A0D"/>
    <w:rsid w:val="005B1E66"/>
    <w:rsid w:val="005E373E"/>
    <w:rsid w:val="005F0A83"/>
    <w:rsid w:val="0062482E"/>
    <w:rsid w:val="006D3E74"/>
    <w:rsid w:val="00725587"/>
    <w:rsid w:val="00734526"/>
    <w:rsid w:val="00776CBD"/>
    <w:rsid w:val="00786504"/>
    <w:rsid w:val="007A14D5"/>
    <w:rsid w:val="007A27B9"/>
    <w:rsid w:val="007B03A3"/>
    <w:rsid w:val="007B1992"/>
    <w:rsid w:val="007C7CA3"/>
    <w:rsid w:val="007F4B0F"/>
    <w:rsid w:val="00823BD4"/>
    <w:rsid w:val="00853A6E"/>
    <w:rsid w:val="0087211F"/>
    <w:rsid w:val="008B6421"/>
    <w:rsid w:val="008C3B4C"/>
    <w:rsid w:val="00914087"/>
    <w:rsid w:val="009305A3"/>
    <w:rsid w:val="00957FA0"/>
    <w:rsid w:val="009A1614"/>
    <w:rsid w:val="009B1EDE"/>
    <w:rsid w:val="009C1747"/>
    <w:rsid w:val="009D2897"/>
    <w:rsid w:val="00A319B0"/>
    <w:rsid w:val="00A368FF"/>
    <w:rsid w:val="00A72AC3"/>
    <w:rsid w:val="00A74853"/>
    <w:rsid w:val="00A808E4"/>
    <w:rsid w:val="00AC2539"/>
    <w:rsid w:val="00AE28E7"/>
    <w:rsid w:val="00B00C2C"/>
    <w:rsid w:val="00B32AD2"/>
    <w:rsid w:val="00B42060"/>
    <w:rsid w:val="00B72C45"/>
    <w:rsid w:val="00B90EFC"/>
    <w:rsid w:val="00BA3EE6"/>
    <w:rsid w:val="00BC64F2"/>
    <w:rsid w:val="00BD0CB0"/>
    <w:rsid w:val="00BE6645"/>
    <w:rsid w:val="00C06AA2"/>
    <w:rsid w:val="00C20FC4"/>
    <w:rsid w:val="00C24BCE"/>
    <w:rsid w:val="00C2518A"/>
    <w:rsid w:val="00C26D19"/>
    <w:rsid w:val="00C363CB"/>
    <w:rsid w:val="00C4506D"/>
    <w:rsid w:val="00C63154"/>
    <w:rsid w:val="00C64A5D"/>
    <w:rsid w:val="00C739C3"/>
    <w:rsid w:val="00CA1D67"/>
    <w:rsid w:val="00CA4D8F"/>
    <w:rsid w:val="00CB6EBE"/>
    <w:rsid w:val="00CB73C7"/>
    <w:rsid w:val="00CC2BEE"/>
    <w:rsid w:val="00CD5CF4"/>
    <w:rsid w:val="00CF484E"/>
    <w:rsid w:val="00CF5CCA"/>
    <w:rsid w:val="00D13EBD"/>
    <w:rsid w:val="00D325F1"/>
    <w:rsid w:val="00D614C2"/>
    <w:rsid w:val="00D64838"/>
    <w:rsid w:val="00D75468"/>
    <w:rsid w:val="00D8498C"/>
    <w:rsid w:val="00DB165C"/>
    <w:rsid w:val="00DB2A80"/>
    <w:rsid w:val="00DB3E51"/>
    <w:rsid w:val="00DE1F35"/>
    <w:rsid w:val="00E01CE6"/>
    <w:rsid w:val="00E06EF1"/>
    <w:rsid w:val="00E17D27"/>
    <w:rsid w:val="00E21CB2"/>
    <w:rsid w:val="00E4019D"/>
    <w:rsid w:val="00E52D65"/>
    <w:rsid w:val="00E61A76"/>
    <w:rsid w:val="00E87983"/>
    <w:rsid w:val="00EA0E9E"/>
    <w:rsid w:val="00EC55FC"/>
    <w:rsid w:val="00ED18D1"/>
    <w:rsid w:val="00ED5AFD"/>
    <w:rsid w:val="00EE1E4C"/>
    <w:rsid w:val="00EF28CA"/>
    <w:rsid w:val="00EF677E"/>
    <w:rsid w:val="00F041EE"/>
    <w:rsid w:val="00F2062B"/>
    <w:rsid w:val="00F57BB6"/>
    <w:rsid w:val="00F91F9D"/>
    <w:rsid w:val="00FA5DD6"/>
    <w:rsid w:val="00FC46F0"/>
    <w:rsid w:val="00FC5BEB"/>
    <w:rsid w:val="00FF0186"/>
    <w:rsid w:val="00FF0FC4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2F81"/>
  <w15:chartTrackingRefBased/>
  <w15:docId w15:val="{3D122478-83E8-43CC-A813-1DA987A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84E"/>
  </w:style>
  <w:style w:type="paragraph" w:styleId="Nagwek1">
    <w:name w:val="heading 1"/>
    <w:basedOn w:val="Normalny"/>
    <w:next w:val="Normalny"/>
    <w:link w:val="Nagwek1Znak"/>
    <w:uiPriority w:val="9"/>
    <w:qFormat/>
    <w:rsid w:val="003B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B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C45"/>
  </w:style>
  <w:style w:type="paragraph" w:styleId="Stopka">
    <w:name w:val="footer"/>
    <w:basedOn w:val="Normalny"/>
    <w:link w:val="StopkaZnak"/>
    <w:uiPriority w:val="99"/>
    <w:unhideWhenUsed/>
    <w:rsid w:val="00B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C45"/>
  </w:style>
  <w:style w:type="character" w:customStyle="1" w:styleId="Nagwek1Znak">
    <w:name w:val="Nagłówek 1 Znak"/>
    <w:basedOn w:val="Domylnaczcionkaakapitu"/>
    <w:link w:val="Nagwek1"/>
    <w:uiPriority w:val="9"/>
    <w:rsid w:val="003B0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D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varsovie-amba@diplomati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seignementsup-recherche.gouv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titutfrancais.pl/fr/le-partenariat-hubert-curien-poloni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Stefaniak-Hrycko</dc:creator>
  <cp:keywords/>
  <dc:description/>
  <cp:lastModifiedBy>Katarzyna Pietruszyńska</cp:lastModifiedBy>
  <cp:revision>6</cp:revision>
  <dcterms:created xsi:type="dcterms:W3CDTF">2018-06-28T09:03:00Z</dcterms:created>
  <dcterms:modified xsi:type="dcterms:W3CDTF">2018-06-28T14:25:00Z</dcterms:modified>
</cp:coreProperties>
</file>